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D01D" w14:textId="77777777" w:rsidR="009279CD" w:rsidRPr="00CC3749" w:rsidRDefault="009279CD">
      <w:pPr>
        <w:rPr>
          <w:sz w:val="24"/>
          <w:szCs w:val="24"/>
        </w:rPr>
      </w:pPr>
    </w:p>
    <w:p w14:paraId="6F78BC14" w14:textId="6D0B8D10" w:rsidR="002B5DEC" w:rsidRPr="00CC3749" w:rsidRDefault="00D44ABD" w:rsidP="002B5DEC">
      <w:pPr>
        <w:jc w:val="center"/>
        <w:rPr>
          <w:b/>
          <w:sz w:val="24"/>
          <w:szCs w:val="24"/>
        </w:rPr>
      </w:pPr>
      <w:r>
        <w:rPr>
          <w:b/>
          <w:sz w:val="24"/>
          <w:szCs w:val="24"/>
        </w:rPr>
        <w:t>Bordereau des prix</w:t>
      </w:r>
    </w:p>
    <w:p w14:paraId="05D4396A" w14:textId="77777777" w:rsidR="002B5DEC" w:rsidRPr="00CC3749" w:rsidRDefault="002B5DEC" w:rsidP="00AE18E9">
      <w:pPr>
        <w:rPr>
          <w:b/>
          <w:sz w:val="24"/>
          <w:szCs w:val="24"/>
        </w:rPr>
      </w:pPr>
    </w:p>
    <w:p w14:paraId="39AB4B95" w14:textId="77777777" w:rsidR="002B5DEC" w:rsidRPr="00CC3749" w:rsidRDefault="002B5DEC">
      <w:pPr>
        <w:rPr>
          <w:b/>
          <w:sz w:val="24"/>
          <w:szCs w:val="24"/>
        </w:rPr>
      </w:pPr>
    </w:p>
    <w:p w14:paraId="7B7F762E" w14:textId="6C85F771" w:rsidR="00093FB9" w:rsidRPr="00CC3749" w:rsidRDefault="006377B7">
      <w:pPr>
        <w:rPr>
          <w:sz w:val="24"/>
          <w:szCs w:val="24"/>
        </w:rPr>
      </w:pPr>
      <w:r w:rsidRPr="00CC3749">
        <w:rPr>
          <w:sz w:val="24"/>
          <w:szCs w:val="24"/>
        </w:rPr>
        <w:t>L</w:t>
      </w:r>
      <w:r w:rsidR="00093FB9" w:rsidRPr="00CC3749">
        <w:rPr>
          <w:sz w:val="24"/>
          <w:szCs w:val="24"/>
        </w:rPr>
        <w:t>e candidat remplit le</w:t>
      </w:r>
      <w:r w:rsidR="002B5DEC" w:rsidRPr="00CC3749">
        <w:rPr>
          <w:sz w:val="24"/>
          <w:szCs w:val="24"/>
        </w:rPr>
        <w:t xml:space="preserve"> tableau </w:t>
      </w:r>
      <w:r w:rsidR="00093FB9" w:rsidRPr="00CC3749">
        <w:rPr>
          <w:sz w:val="24"/>
          <w:szCs w:val="24"/>
        </w:rPr>
        <w:t xml:space="preserve">ci-dessous </w:t>
      </w:r>
      <w:r w:rsidR="002B5DEC" w:rsidRPr="00CC3749">
        <w:rPr>
          <w:sz w:val="24"/>
          <w:szCs w:val="24"/>
        </w:rPr>
        <w:t xml:space="preserve">en </w:t>
      </w:r>
      <w:r w:rsidR="00093FB9" w:rsidRPr="00CC3749">
        <w:rPr>
          <w:sz w:val="24"/>
          <w:szCs w:val="24"/>
        </w:rPr>
        <w:t>indiquant le montant de</w:t>
      </w:r>
      <w:r w:rsidR="002B5DEC" w:rsidRPr="00CC3749">
        <w:rPr>
          <w:sz w:val="24"/>
          <w:szCs w:val="24"/>
        </w:rPr>
        <w:t xml:space="preserve"> chaque catégorie de </w:t>
      </w:r>
      <w:r w:rsidR="00FC5899" w:rsidRPr="00CC3749">
        <w:rPr>
          <w:sz w:val="24"/>
          <w:szCs w:val="24"/>
        </w:rPr>
        <w:t>rémunération.</w:t>
      </w:r>
    </w:p>
    <w:p w14:paraId="7D635E37" w14:textId="77777777" w:rsidR="00334F74" w:rsidRPr="00CC3749" w:rsidRDefault="00334F74">
      <w:pPr>
        <w:rPr>
          <w:sz w:val="24"/>
          <w:szCs w:val="24"/>
        </w:rPr>
      </w:pPr>
    </w:p>
    <w:p w14:paraId="03B1D18E" w14:textId="0D10A2EA" w:rsidR="005E7568" w:rsidRDefault="00334F74">
      <w:pPr>
        <w:rPr>
          <w:sz w:val="24"/>
          <w:szCs w:val="24"/>
        </w:rPr>
      </w:pPr>
      <w:r w:rsidRPr="00CC3749">
        <w:rPr>
          <w:sz w:val="24"/>
          <w:szCs w:val="24"/>
        </w:rPr>
        <w:t xml:space="preserve">Il est demandé </w:t>
      </w:r>
      <w:r w:rsidR="00F27399" w:rsidRPr="00CC3749">
        <w:rPr>
          <w:sz w:val="24"/>
          <w:szCs w:val="24"/>
        </w:rPr>
        <w:t>aux candidats de compléter la colonne « prix d’unités », ainsi que la colonne « total pondéré ».</w:t>
      </w:r>
    </w:p>
    <w:p w14:paraId="54DF4460" w14:textId="77777777" w:rsidR="00041CAC" w:rsidRDefault="00041CAC">
      <w:pPr>
        <w:rPr>
          <w:sz w:val="24"/>
          <w:szCs w:val="24"/>
        </w:rPr>
      </w:pPr>
    </w:p>
    <w:p w14:paraId="3213DE10" w14:textId="73D18441" w:rsidR="00041CAC" w:rsidRPr="00CC3749" w:rsidRDefault="00041CAC">
      <w:pPr>
        <w:rPr>
          <w:sz w:val="24"/>
          <w:szCs w:val="24"/>
        </w:rPr>
      </w:pPr>
      <w:r>
        <w:rPr>
          <w:sz w:val="24"/>
          <w:szCs w:val="24"/>
        </w:rPr>
        <w:t>Ce document n’a pas de valeur contractuelle et ne sera utilisé que pour le jugement des offres.</w:t>
      </w:r>
    </w:p>
    <w:p w14:paraId="41DA7B7B" w14:textId="77777777" w:rsidR="005E7568" w:rsidRPr="00CC3749" w:rsidRDefault="005E7568">
      <w:pPr>
        <w:rPr>
          <w:sz w:val="24"/>
          <w:szCs w:val="24"/>
        </w:rPr>
      </w:pPr>
    </w:p>
    <w:tbl>
      <w:tblPr>
        <w:tblStyle w:val="Grilledutableau"/>
        <w:tblW w:w="0" w:type="auto"/>
        <w:tblLook w:val="04A0" w:firstRow="1" w:lastRow="0" w:firstColumn="1" w:lastColumn="0" w:noHBand="0" w:noVBand="1"/>
      </w:tblPr>
      <w:tblGrid>
        <w:gridCol w:w="4144"/>
        <w:gridCol w:w="1655"/>
        <w:gridCol w:w="1653"/>
        <w:gridCol w:w="3096"/>
        <w:gridCol w:w="3401"/>
      </w:tblGrid>
      <w:tr w:rsidR="001258E4" w:rsidRPr="00CC3749" w14:paraId="1A3028ED" w14:textId="77777777" w:rsidTr="001258E4">
        <w:tc>
          <w:tcPr>
            <w:tcW w:w="4199" w:type="dxa"/>
          </w:tcPr>
          <w:p w14:paraId="090834CA" w14:textId="77777777" w:rsidR="001258E4" w:rsidRPr="00CC3749" w:rsidRDefault="001258E4" w:rsidP="005E7568">
            <w:pPr>
              <w:jc w:val="center"/>
              <w:rPr>
                <w:b/>
                <w:sz w:val="24"/>
                <w:szCs w:val="24"/>
                <w:lang w:eastAsia="en-US"/>
              </w:rPr>
            </w:pPr>
          </w:p>
          <w:p w14:paraId="1ADDD093" w14:textId="5246A2AE" w:rsidR="001258E4" w:rsidRPr="00CC3749" w:rsidRDefault="001258E4" w:rsidP="005E7568">
            <w:pPr>
              <w:jc w:val="center"/>
              <w:rPr>
                <w:b/>
                <w:sz w:val="24"/>
                <w:szCs w:val="24"/>
                <w:lang w:eastAsia="en-US"/>
              </w:rPr>
            </w:pPr>
            <w:r w:rsidRPr="00CC3749">
              <w:rPr>
                <w:b/>
                <w:sz w:val="24"/>
                <w:szCs w:val="24"/>
                <w:lang w:eastAsia="en-US"/>
              </w:rPr>
              <w:t>Catégories de rémunération</w:t>
            </w:r>
            <w:r w:rsidR="00CC3749" w:rsidRPr="00CC3749">
              <w:rPr>
                <w:b/>
                <w:sz w:val="24"/>
                <w:szCs w:val="24"/>
                <w:lang w:eastAsia="en-US"/>
              </w:rPr>
              <w:t>s</w:t>
            </w:r>
          </w:p>
          <w:p w14:paraId="247B0294" w14:textId="77777777" w:rsidR="001258E4" w:rsidRPr="00CC3749" w:rsidRDefault="001258E4" w:rsidP="00B909AC">
            <w:pPr>
              <w:jc w:val="center"/>
              <w:rPr>
                <w:sz w:val="24"/>
                <w:szCs w:val="24"/>
              </w:rPr>
            </w:pPr>
          </w:p>
        </w:tc>
        <w:tc>
          <w:tcPr>
            <w:tcW w:w="3339" w:type="dxa"/>
            <w:gridSpan w:val="2"/>
          </w:tcPr>
          <w:p w14:paraId="708D95BA" w14:textId="77777777" w:rsidR="00784860" w:rsidRPr="00CC3749" w:rsidRDefault="00784860" w:rsidP="005E7568">
            <w:pPr>
              <w:jc w:val="center"/>
              <w:rPr>
                <w:b/>
                <w:sz w:val="24"/>
                <w:szCs w:val="24"/>
                <w:lang w:eastAsia="en-US"/>
              </w:rPr>
            </w:pPr>
          </w:p>
          <w:p w14:paraId="134008CE" w14:textId="77777777" w:rsidR="001258E4" w:rsidRPr="00CC3749" w:rsidRDefault="000C71EB" w:rsidP="005E7568">
            <w:pPr>
              <w:jc w:val="center"/>
              <w:rPr>
                <w:b/>
                <w:sz w:val="24"/>
                <w:szCs w:val="24"/>
                <w:lang w:eastAsia="en-US"/>
              </w:rPr>
            </w:pPr>
            <w:r w:rsidRPr="00CC3749">
              <w:rPr>
                <w:b/>
                <w:sz w:val="24"/>
                <w:szCs w:val="24"/>
                <w:lang w:eastAsia="en-US"/>
              </w:rPr>
              <w:t>Prix d’u</w:t>
            </w:r>
            <w:r w:rsidR="001258E4" w:rsidRPr="00CC3749">
              <w:rPr>
                <w:b/>
                <w:sz w:val="24"/>
                <w:szCs w:val="24"/>
                <w:lang w:eastAsia="en-US"/>
              </w:rPr>
              <w:t>nité</w:t>
            </w:r>
            <w:r w:rsidR="00670A7A" w:rsidRPr="00CC3749">
              <w:rPr>
                <w:b/>
                <w:sz w:val="24"/>
                <w:szCs w:val="24"/>
                <w:lang w:eastAsia="en-US"/>
              </w:rPr>
              <w:t>s</w:t>
            </w:r>
          </w:p>
          <w:p w14:paraId="4C14E8C1" w14:textId="77777777" w:rsidR="00FB4B47" w:rsidRPr="00CC3749" w:rsidRDefault="00FB4B47" w:rsidP="005E7568">
            <w:pPr>
              <w:jc w:val="center"/>
              <w:rPr>
                <w:b/>
                <w:sz w:val="24"/>
                <w:szCs w:val="24"/>
                <w:lang w:eastAsia="en-US"/>
              </w:rPr>
            </w:pPr>
          </w:p>
          <w:p w14:paraId="1AFB86B9" w14:textId="1ED6934A" w:rsidR="00FB4B47" w:rsidRPr="00CC3749" w:rsidRDefault="00334F74" w:rsidP="00FB4B47">
            <w:pPr>
              <w:jc w:val="both"/>
              <w:rPr>
                <w:bCs/>
                <w:sz w:val="24"/>
                <w:szCs w:val="24"/>
                <w:lang w:eastAsia="en-US"/>
              </w:rPr>
            </w:pPr>
            <w:r w:rsidRPr="00CC3749">
              <w:rPr>
                <w:bCs/>
                <w:sz w:val="24"/>
                <w:szCs w:val="24"/>
                <w:lang w:eastAsia="en-US"/>
              </w:rPr>
              <w:t xml:space="preserve">Le candidat doit ici reproduire les </w:t>
            </w:r>
            <w:r w:rsidR="003E21AB">
              <w:rPr>
                <w:bCs/>
                <w:sz w:val="24"/>
                <w:szCs w:val="24"/>
                <w:lang w:eastAsia="en-US"/>
              </w:rPr>
              <w:t>taux</w:t>
            </w:r>
            <w:r w:rsidR="003E21AB" w:rsidRPr="00CC3749">
              <w:rPr>
                <w:bCs/>
                <w:sz w:val="24"/>
                <w:szCs w:val="24"/>
                <w:lang w:eastAsia="en-US"/>
              </w:rPr>
              <w:t xml:space="preserve"> </w:t>
            </w:r>
            <w:r w:rsidRPr="00CC3749">
              <w:rPr>
                <w:bCs/>
                <w:sz w:val="24"/>
                <w:szCs w:val="24"/>
                <w:lang w:eastAsia="en-US"/>
              </w:rPr>
              <w:t>indiqués dans l’annexe financière. En cas d’erreur ou de divergence, la simulation sera de prix sera recalculée en fonction des montants indiqués dans l’annexe financière</w:t>
            </w:r>
            <w:r w:rsidR="009C6DD3" w:rsidRPr="00CC3749">
              <w:rPr>
                <w:bCs/>
                <w:sz w:val="24"/>
                <w:szCs w:val="24"/>
                <w:lang w:eastAsia="en-US"/>
              </w:rPr>
              <w:t>.</w:t>
            </w:r>
          </w:p>
        </w:tc>
        <w:tc>
          <w:tcPr>
            <w:tcW w:w="3155" w:type="dxa"/>
          </w:tcPr>
          <w:p w14:paraId="0EDD65A2" w14:textId="77777777" w:rsidR="00784860" w:rsidRPr="00CC3749" w:rsidRDefault="00784860" w:rsidP="005E7568">
            <w:pPr>
              <w:jc w:val="center"/>
              <w:rPr>
                <w:b/>
                <w:sz w:val="24"/>
                <w:szCs w:val="24"/>
                <w:lang w:eastAsia="en-US"/>
              </w:rPr>
            </w:pPr>
          </w:p>
          <w:p w14:paraId="5928B7E5" w14:textId="397AB24E" w:rsidR="001258E4" w:rsidRPr="00CC3749" w:rsidRDefault="00FB4B47" w:rsidP="005E7568">
            <w:pPr>
              <w:jc w:val="center"/>
              <w:rPr>
                <w:b/>
                <w:sz w:val="24"/>
                <w:szCs w:val="24"/>
                <w:lang w:eastAsia="en-US"/>
              </w:rPr>
            </w:pPr>
            <w:r w:rsidRPr="00CC3749">
              <w:rPr>
                <w:b/>
                <w:sz w:val="24"/>
                <w:szCs w:val="24"/>
                <w:lang w:eastAsia="en-US"/>
              </w:rPr>
              <w:t>Pondération</w:t>
            </w:r>
          </w:p>
        </w:tc>
        <w:tc>
          <w:tcPr>
            <w:tcW w:w="3482" w:type="dxa"/>
          </w:tcPr>
          <w:p w14:paraId="4A974ACE" w14:textId="1E26FF9C" w:rsidR="001258E4" w:rsidRPr="00CC3749" w:rsidRDefault="001258E4" w:rsidP="005E7568">
            <w:pPr>
              <w:jc w:val="center"/>
              <w:rPr>
                <w:b/>
                <w:sz w:val="24"/>
                <w:szCs w:val="24"/>
                <w:lang w:eastAsia="en-US"/>
              </w:rPr>
            </w:pPr>
          </w:p>
          <w:p w14:paraId="1E1EAF1A" w14:textId="26C25138" w:rsidR="001258E4" w:rsidRPr="00CC3749" w:rsidRDefault="00E43D3D" w:rsidP="00B909AC">
            <w:pPr>
              <w:jc w:val="center"/>
              <w:rPr>
                <w:sz w:val="24"/>
                <w:szCs w:val="24"/>
              </w:rPr>
            </w:pPr>
            <w:r w:rsidRPr="00CC3749">
              <w:rPr>
                <w:b/>
                <w:sz w:val="24"/>
                <w:szCs w:val="24"/>
                <w:lang w:eastAsia="en-US"/>
              </w:rPr>
              <w:t>Total</w:t>
            </w:r>
            <w:r w:rsidR="001258E4" w:rsidRPr="00CC3749">
              <w:rPr>
                <w:b/>
                <w:sz w:val="24"/>
                <w:szCs w:val="24"/>
                <w:lang w:eastAsia="en-US"/>
              </w:rPr>
              <w:t xml:space="preserve"> </w:t>
            </w:r>
            <w:r w:rsidR="00334F74" w:rsidRPr="00CC3749">
              <w:rPr>
                <w:b/>
                <w:sz w:val="24"/>
                <w:szCs w:val="24"/>
                <w:lang w:eastAsia="en-US"/>
              </w:rPr>
              <w:t>pondéré</w:t>
            </w:r>
          </w:p>
        </w:tc>
      </w:tr>
      <w:tr w:rsidR="00784860" w:rsidRPr="00CC3749" w14:paraId="3B05EF19" w14:textId="77777777" w:rsidTr="004A2BE2">
        <w:tc>
          <w:tcPr>
            <w:tcW w:w="14175" w:type="dxa"/>
            <w:gridSpan w:val="5"/>
            <w:shd w:val="clear" w:color="auto" w:fill="D9D9D9" w:themeFill="background1" w:themeFillShade="D9"/>
          </w:tcPr>
          <w:p w14:paraId="1C27B98C" w14:textId="405BA15F" w:rsidR="00784860" w:rsidRPr="00CC3749" w:rsidRDefault="00784860" w:rsidP="00B909AC">
            <w:pPr>
              <w:pStyle w:val="Corpsdetexte"/>
              <w:numPr>
                <w:ilvl w:val="0"/>
                <w:numId w:val="0"/>
              </w:numPr>
              <w:spacing w:before="240" w:line="240" w:lineRule="auto"/>
              <w:jc w:val="center"/>
              <w:rPr>
                <w:b/>
                <w:bCs/>
                <w:sz w:val="24"/>
                <w:szCs w:val="24"/>
              </w:rPr>
            </w:pPr>
            <w:r w:rsidRPr="00CC3749">
              <w:rPr>
                <w:b/>
                <w:bCs/>
                <w:spacing w:val="-10"/>
                <w:sz w:val="24"/>
                <w:szCs w:val="24"/>
              </w:rPr>
              <w:t>Rémunérations relatives aux missions de la Société de Gestion (correspondant au Lot Technique n° 1)</w:t>
            </w:r>
          </w:p>
        </w:tc>
      </w:tr>
      <w:tr w:rsidR="003E21AB" w:rsidRPr="00CC3749" w14:paraId="04950C45" w14:textId="77777777" w:rsidTr="00B5681A">
        <w:tc>
          <w:tcPr>
            <w:tcW w:w="4199" w:type="dxa"/>
          </w:tcPr>
          <w:p w14:paraId="39967436" w14:textId="6D9CE6AA" w:rsidR="003E21AB" w:rsidRDefault="003E21AB" w:rsidP="00B909AC">
            <w:pPr>
              <w:pStyle w:val="Corpsdetexte"/>
              <w:spacing w:before="272"/>
              <w:ind w:left="23"/>
              <w:jc w:val="both"/>
              <w:rPr>
                <w:sz w:val="24"/>
                <w:szCs w:val="24"/>
              </w:rPr>
            </w:pPr>
            <w:r w:rsidRPr="00CC3749">
              <w:rPr>
                <w:sz w:val="24"/>
                <w:szCs w:val="24"/>
              </w:rPr>
              <w:t>Ces rémunérations</w:t>
            </w:r>
            <w:r w:rsidRPr="00CC3749">
              <w:rPr>
                <w:spacing w:val="-9"/>
                <w:sz w:val="24"/>
                <w:szCs w:val="24"/>
              </w:rPr>
              <w:t xml:space="preserve"> </w:t>
            </w:r>
            <w:r w:rsidRPr="00CC3749">
              <w:rPr>
                <w:sz w:val="24"/>
                <w:szCs w:val="24"/>
              </w:rPr>
              <w:t>couvrent les</w:t>
            </w:r>
            <w:r w:rsidRPr="00CC3749">
              <w:rPr>
                <w:spacing w:val="-9"/>
                <w:sz w:val="24"/>
                <w:szCs w:val="24"/>
              </w:rPr>
              <w:t xml:space="preserve"> </w:t>
            </w:r>
            <w:r w:rsidRPr="00CC3749">
              <w:rPr>
                <w:sz w:val="24"/>
                <w:szCs w:val="24"/>
              </w:rPr>
              <w:t>frais</w:t>
            </w:r>
            <w:r w:rsidRPr="00CC3749">
              <w:rPr>
                <w:spacing w:val="-9"/>
                <w:sz w:val="24"/>
                <w:szCs w:val="24"/>
              </w:rPr>
              <w:t xml:space="preserve"> </w:t>
            </w:r>
            <w:r w:rsidRPr="00CC3749">
              <w:rPr>
                <w:sz w:val="24"/>
                <w:szCs w:val="24"/>
              </w:rPr>
              <w:t>de fonctionnement et de gestion de la SLI et des SCI</w:t>
            </w:r>
            <w:r w:rsidR="0021038A">
              <w:rPr>
                <w:sz w:val="24"/>
                <w:szCs w:val="24"/>
              </w:rPr>
              <w:t xml:space="preserve"> </w:t>
            </w:r>
            <w:r w:rsidRPr="00CC3749">
              <w:rPr>
                <w:sz w:val="24"/>
                <w:szCs w:val="24"/>
              </w:rPr>
              <w:t>: ces frais</w:t>
            </w:r>
            <w:r w:rsidRPr="00CC3749">
              <w:rPr>
                <w:spacing w:val="-4"/>
                <w:sz w:val="24"/>
                <w:szCs w:val="24"/>
              </w:rPr>
              <w:t xml:space="preserve"> </w:t>
            </w:r>
            <w:r w:rsidRPr="00CC3749">
              <w:rPr>
                <w:sz w:val="24"/>
                <w:szCs w:val="24"/>
              </w:rPr>
              <w:t>couvrent</w:t>
            </w:r>
            <w:r w:rsidRPr="00CC3749">
              <w:rPr>
                <w:spacing w:val="-4"/>
                <w:sz w:val="24"/>
                <w:szCs w:val="24"/>
              </w:rPr>
              <w:t xml:space="preserve"> l’ensemble </w:t>
            </w:r>
            <w:r w:rsidRPr="00CC3749">
              <w:rPr>
                <w:sz w:val="24"/>
                <w:szCs w:val="24"/>
              </w:rPr>
              <w:t>des</w:t>
            </w:r>
            <w:r w:rsidRPr="00CC3749">
              <w:rPr>
                <w:spacing w:val="-4"/>
                <w:sz w:val="24"/>
                <w:szCs w:val="24"/>
              </w:rPr>
              <w:t xml:space="preserve"> </w:t>
            </w:r>
            <w:r w:rsidRPr="00CC3749">
              <w:rPr>
                <w:sz w:val="24"/>
                <w:szCs w:val="24"/>
              </w:rPr>
              <w:t>prestations</w:t>
            </w:r>
            <w:r w:rsidRPr="00CC3749">
              <w:rPr>
                <w:spacing w:val="-4"/>
                <w:sz w:val="24"/>
                <w:szCs w:val="24"/>
              </w:rPr>
              <w:t xml:space="preserve"> </w:t>
            </w:r>
            <w:r w:rsidRPr="00CC3749">
              <w:rPr>
                <w:sz w:val="24"/>
                <w:szCs w:val="24"/>
              </w:rPr>
              <w:t>du</w:t>
            </w:r>
            <w:r w:rsidRPr="00CC3749">
              <w:rPr>
                <w:spacing w:val="-4"/>
                <w:sz w:val="24"/>
                <w:szCs w:val="24"/>
              </w:rPr>
              <w:t xml:space="preserve"> </w:t>
            </w:r>
            <w:r w:rsidRPr="00CC3749">
              <w:rPr>
                <w:sz w:val="24"/>
                <w:szCs w:val="24"/>
              </w:rPr>
              <w:t>Lot</w:t>
            </w:r>
            <w:r w:rsidRPr="00CC3749">
              <w:rPr>
                <w:spacing w:val="-4"/>
                <w:sz w:val="24"/>
                <w:szCs w:val="24"/>
              </w:rPr>
              <w:t xml:space="preserve"> </w:t>
            </w:r>
            <w:r w:rsidRPr="00CC3749">
              <w:rPr>
                <w:sz w:val="24"/>
                <w:szCs w:val="24"/>
              </w:rPr>
              <w:t>Technique</w:t>
            </w:r>
            <w:r w:rsidRPr="00CC3749">
              <w:rPr>
                <w:spacing w:val="-5"/>
                <w:sz w:val="24"/>
                <w:szCs w:val="24"/>
              </w:rPr>
              <w:t xml:space="preserve"> </w:t>
            </w:r>
            <w:r w:rsidRPr="00CC3749">
              <w:rPr>
                <w:sz w:val="24"/>
                <w:szCs w:val="24"/>
              </w:rPr>
              <w:t>n°</w:t>
            </w:r>
            <w:r w:rsidRPr="00CC3749">
              <w:rPr>
                <w:spacing w:val="-4"/>
                <w:sz w:val="24"/>
                <w:szCs w:val="24"/>
              </w:rPr>
              <w:t xml:space="preserve"> </w:t>
            </w:r>
            <w:r w:rsidRPr="00CC3749">
              <w:rPr>
                <w:sz w:val="24"/>
                <w:szCs w:val="24"/>
              </w:rPr>
              <w:t>1.</w:t>
            </w:r>
            <w:r w:rsidRPr="00CC3749">
              <w:rPr>
                <w:spacing w:val="78"/>
                <w:sz w:val="24"/>
                <w:szCs w:val="24"/>
              </w:rPr>
              <w:t xml:space="preserve"> </w:t>
            </w:r>
            <w:r w:rsidRPr="00CC3749">
              <w:rPr>
                <w:sz w:val="24"/>
                <w:szCs w:val="24"/>
              </w:rPr>
              <w:t>Sont</w:t>
            </w:r>
            <w:r w:rsidRPr="00CC3749">
              <w:rPr>
                <w:spacing w:val="-6"/>
                <w:sz w:val="24"/>
                <w:szCs w:val="24"/>
              </w:rPr>
              <w:t xml:space="preserve"> </w:t>
            </w:r>
            <w:r w:rsidRPr="00CC3749">
              <w:rPr>
                <w:sz w:val="24"/>
                <w:szCs w:val="24"/>
              </w:rPr>
              <w:t>inclus</w:t>
            </w:r>
            <w:r w:rsidRPr="00CC3749">
              <w:rPr>
                <w:spacing w:val="-4"/>
                <w:sz w:val="24"/>
                <w:szCs w:val="24"/>
              </w:rPr>
              <w:t xml:space="preserve"> </w:t>
            </w:r>
            <w:r w:rsidRPr="00CC3749">
              <w:rPr>
                <w:sz w:val="24"/>
                <w:szCs w:val="24"/>
              </w:rPr>
              <w:t>les</w:t>
            </w:r>
            <w:r w:rsidRPr="00CC3749">
              <w:rPr>
                <w:spacing w:val="-4"/>
                <w:sz w:val="24"/>
                <w:szCs w:val="24"/>
              </w:rPr>
              <w:t xml:space="preserve"> </w:t>
            </w:r>
            <w:r w:rsidRPr="00CC3749">
              <w:rPr>
                <w:sz w:val="24"/>
                <w:szCs w:val="24"/>
              </w:rPr>
              <w:t>honoraires et dépenses des conseils de la Société de Gestion, ainsi que tous frais et débours engagés pour les besoins du Marché par la Société de Gestion.</w:t>
            </w:r>
          </w:p>
          <w:p w14:paraId="6DB2779B" w14:textId="6683A32F" w:rsidR="003E21AB" w:rsidRPr="00CC3749" w:rsidRDefault="003E21AB" w:rsidP="00B909AC">
            <w:pPr>
              <w:pStyle w:val="Corpsdetexte"/>
              <w:spacing w:before="272"/>
              <w:ind w:left="23"/>
              <w:jc w:val="both"/>
              <w:rPr>
                <w:sz w:val="24"/>
                <w:szCs w:val="24"/>
              </w:rPr>
            </w:pPr>
          </w:p>
        </w:tc>
        <w:tc>
          <w:tcPr>
            <w:tcW w:w="1669" w:type="dxa"/>
          </w:tcPr>
          <w:p w14:paraId="1E2F943B" w14:textId="0BE4FBE2" w:rsidR="003E21AB" w:rsidRPr="00CC3749" w:rsidRDefault="003E21AB">
            <w:pPr>
              <w:rPr>
                <w:sz w:val="24"/>
                <w:szCs w:val="24"/>
              </w:rPr>
            </w:pPr>
            <w:r w:rsidRPr="00CC3749">
              <w:rPr>
                <w:sz w:val="24"/>
                <w:szCs w:val="24"/>
              </w:rPr>
              <w:t xml:space="preserve"> </w:t>
            </w:r>
            <w:r>
              <w:rPr>
                <w:sz w:val="24"/>
                <w:szCs w:val="24"/>
              </w:rPr>
              <w:t>[</w:t>
            </w:r>
            <w:r w:rsidRPr="004764D2">
              <w:rPr>
                <w:i/>
                <w:iCs/>
                <w:sz w:val="24"/>
                <w:szCs w:val="24"/>
                <w:highlight w:val="yellow"/>
              </w:rPr>
              <w:t>Taux indiqué dans l’annexe financière</w:t>
            </w:r>
            <w:r>
              <w:rPr>
                <w:sz w:val="24"/>
                <w:szCs w:val="24"/>
              </w:rPr>
              <w:t>]</w:t>
            </w:r>
          </w:p>
        </w:tc>
        <w:tc>
          <w:tcPr>
            <w:tcW w:w="1670" w:type="dxa"/>
          </w:tcPr>
          <w:p w14:paraId="4CAF813B" w14:textId="6036C98D" w:rsidR="003E21AB" w:rsidRPr="00CC3749" w:rsidRDefault="003E21AB" w:rsidP="00670A7A">
            <w:pPr>
              <w:jc w:val="center"/>
              <w:rPr>
                <w:sz w:val="24"/>
                <w:szCs w:val="24"/>
              </w:rPr>
            </w:pPr>
            <w:r>
              <w:rPr>
                <w:sz w:val="24"/>
                <w:szCs w:val="24"/>
              </w:rPr>
              <w:t>[</w:t>
            </w:r>
            <w:r w:rsidRPr="004764D2">
              <w:rPr>
                <w:i/>
                <w:iCs/>
                <w:sz w:val="24"/>
                <w:szCs w:val="24"/>
                <w:highlight w:val="yellow"/>
              </w:rPr>
              <w:t xml:space="preserve">Taux indiqué dans l’annexe financière multiplié par </w:t>
            </w:r>
            <w:r w:rsidR="004165A0">
              <w:rPr>
                <w:i/>
                <w:iCs/>
                <w:sz w:val="24"/>
                <w:szCs w:val="24"/>
                <w:highlight w:val="yellow"/>
              </w:rPr>
              <w:t>10</w:t>
            </w:r>
            <w:r w:rsidRPr="004764D2">
              <w:rPr>
                <w:i/>
                <w:iCs/>
                <w:sz w:val="24"/>
                <w:szCs w:val="24"/>
                <w:highlight w:val="yellow"/>
              </w:rPr>
              <w:t xml:space="preserve"> (</w:t>
            </w:r>
            <w:r w:rsidR="004764D2">
              <w:rPr>
                <w:i/>
                <w:iCs/>
                <w:sz w:val="24"/>
                <w:szCs w:val="24"/>
                <w:highlight w:val="yellow"/>
              </w:rPr>
              <w:t>dix</w:t>
            </w:r>
            <w:r w:rsidRPr="004764D2">
              <w:rPr>
                <w:i/>
                <w:iCs/>
                <w:sz w:val="24"/>
                <w:szCs w:val="24"/>
                <w:highlight w:val="yellow"/>
              </w:rPr>
              <w:t>) à utiliser pour le calcul du Total pondéré</w:t>
            </w:r>
            <w:r>
              <w:rPr>
                <w:sz w:val="24"/>
                <w:szCs w:val="24"/>
              </w:rPr>
              <w:t>]</w:t>
            </w:r>
          </w:p>
        </w:tc>
        <w:tc>
          <w:tcPr>
            <w:tcW w:w="3155" w:type="dxa"/>
          </w:tcPr>
          <w:p w14:paraId="40FE1E28" w14:textId="77777777" w:rsidR="003E21AB" w:rsidRPr="00CC3749" w:rsidRDefault="003E21AB">
            <w:pPr>
              <w:rPr>
                <w:sz w:val="24"/>
                <w:szCs w:val="24"/>
              </w:rPr>
            </w:pPr>
          </w:p>
          <w:p w14:paraId="1504FD4E" w14:textId="41074B5C" w:rsidR="003E21AB" w:rsidRPr="00CC3749" w:rsidRDefault="003E21AB">
            <w:pPr>
              <w:rPr>
                <w:sz w:val="24"/>
                <w:szCs w:val="24"/>
              </w:rPr>
            </w:pPr>
            <w:r>
              <w:rPr>
                <w:sz w:val="24"/>
                <w:szCs w:val="24"/>
              </w:rPr>
              <w:t>3</w:t>
            </w:r>
            <w:r w:rsidR="00BA35E5">
              <w:rPr>
                <w:sz w:val="24"/>
                <w:szCs w:val="24"/>
              </w:rPr>
              <w:t>5</w:t>
            </w:r>
            <w:r w:rsidRPr="00CC3749">
              <w:rPr>
                <w:sz w:val="24"/>
                <w:szCs w:val="24"/>
              </w:rPr>
              <w:t>%</w:t>
            </w:r>
          </w:p>
        </w:tc>
        <w:tc>
          <w:tcPr>
            <w:tcW w:w="3482" w:type="dxa"/>
          </w:tcPr>
          <w:p w14:paraId="34015212" w14:textId="5268AEC1" w:rsidR="003E21AB" w:rsidRPr="00CC3749" w:rsidRDefault="003E21AB">
            <w:pPr>
              <w:rPr>
                <w:sz w:val="24"/>
                <w:szCs w:val="24"/>
              </w:rPr>
            </w:pPr>
          </w:p>
          <w:p w14:paraId="36C42AF6" w14:textId="77777777" w:rsidR="003E21AB" w:rsidRPr="00CC3749" w:rsidRDefault="003E21AB">
            <w:pPr>
              <w:rPr>
                <w:sz w:val="24"/>
                <w:szCs w:val="24"/>
              </w:rPr>
            </w:pPr>
          </w:p>
          <w:p w14:paraId="72A37A3B" w14:textId="7CE28BAA" w:rsidR="003E21AB" w:rsidRPr="00CC3749" w:rsidRDefault="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r w:rsidR="00854359" w:rsidRPr="00CC3749" w14:paraId="4C62FE31" w14:textId="77777777" w:rsidTr="00563D87">
        <w:tc>
          <w:tcPr>
            <w:tcW w:w="14175" w:type="dxa"/>
            <w:gridSpan w:val="5"/>
            <w:shd w:val="clear" w:color="auto" w:fill="D9D9D9" w:themeFill="background1" w:themeFillShade="D9"/>
          </w:tcPr>
          <w:p w14:paraId="4A62372C" w14:textId="77777777" w:rsidR="00343290" w:rsidRPr="00CC3749" w:rsidRDefault="00343290" w:rsidP="00343290">
            <w:pPr>
              <w:pStyle w:val="Corpsdetexte"/>
              <w:numPr>
                <w:ilvl w:val="0"/>
                <w:numId w:val="0"/>
              </w:numPr>
              <w:spacing w:after="0" w:line="240" w:lineRule="auto"/>
              <w:ind w:right="16"/>
              <w:jc w:val="center"/>
              <w:rPr>
                <w:b/>
                <w:bCs/>
                <w:sz w:val="24"/>
                <w:szCs w:val="24"/>
              </w:rPr>
            </w:pPr>
          </w:p>
          <w:p w14:paraId="727D4F95" w14:textId="6EAB78CB" w:rsidR="00674732" w:rsidRPr="00CC3749" w:rsidRDefault="00343290" w:rsidP="00674732">
            <w:pPr>
              <w:pStyle w:val="Corpsdetexte"/>
              <w:numPr>
                <w:ilvl w:val="0"/>
                <w:numId w:val="0"/>
              </w:numPr>
              <w:spacing w:line="240" w:lineRule="auto"/>
              <w:ind w:right="16"/>
              <w:jc w:val="center"/>
              <w:rPr>
                <w:b/>
                <w:bCs/>
                <w:sz w:val="24"/>
                <w:szCs w:val="24"/>
              </w:rPr>
            </w:pPr>
            <w:r w:rsidRPr="00CC3749">
              <w:rPr>
                <w:b/>
                <w:bCs/>
                <w:sz w:val="24"/>
                <w:szCs w:val="24"/>
              </w:rPr>
              <w:t>Rémunérations relatives à l’acquisition, gestion, rotation et cession d’actifs immobiliers ou de parts sociales des SCI (correspondant au Lot Technique n° 2)</w:t>
            </w:r>
          </w:p>
        </w:tc>
      </w:tr>
      <w:tr w:rsidR="00FA0EBA" w:rsidRPr="00CC3749" w14:paraId="512FE3B9" w14:textId="77777777" w:rsidTr="00F16E6E">
        <w:tc>
          <w:tcPr>
            <w:tcW w:w="4199" w:type="dxa"/>
            <w:tcBorders>
              <w:right w:val="single" w:sz="4" w:space="0" w:color="auto"/>
            </w:tcBorders>
          </w:tcPr>
          <w:p w14:paraId="4B1BDF60" w14:textId="6E5BCA44" w:rsidR="00FA0EBA" w:rsidRPr="00F16E6E" w:rsidRDefault="00F16E6E" w:rsidP="00F16E6E">
            <w:pPr>
              <w:jc w:val="both"/>
              <w:rPr>
                <w:sz w:val="24"/>
                <w:szCs w:val="24"/>
              </w:rPr>
            </w:pPr>
            <w:r w:rsidRPr="00CC3749">
              <w:rPr>
                <w:sz w:val="24"/>
                <w:szCs w:val="24"/>
              </w:rPr>
              <w:t xml:space="preserve">Ces rémunérations couvrent </w:t>
            </w:r>
            <w:r w:rsidRPr="00CC3749">
              <w:rPr>
                <w:spacing w:val="-4"/>
                <w:sz w:val="24"/>
                <w:szCs w:val="24"/>
              </w:rPr>
              <w:t xml:space="preserve">l’ensemble </w:t>
            </w:r>
            <w:r w:rsidRPr="00CC3749">
              <w:rPr>
                <w:sz w:val="24"/>
                <w:szCs w:val="24"/>
              </w:rPr>
              <w:t>des</w:t>
            </w:r>
            <w:r w:rsidRPr="00CC3749">
              <w:rPr>
                <w:spacing w:val="-4"/>
                <w:sz w:val="24"/>
                <w:szCs w:val="24"/>
              </w:rPr>
              <w:t xml:space="preserve"> </w:t>
            </w:r>
            <w:r w:rsidRPr="00CC3749">
              <w:rPr>
                <w:sz w:val="24"/>
                <w:szCs w:val="24"/>
              </w:rPr>
              <w:t>prestations</w:t>
            </w:r>
            <w:r w:rsidRPr="00CC3749">
              <w:rPr>
                <w:spacing w:val="-4"/>
                <w:sz w:val="24"/>
                <w:szCs w:val="24"/>
              </w:rPr>
              <w:t xml:space="preserve"> </w:t>
            </w:r>
            <w:r w:rsidRPr="00CC3749">
              <w:rPr>
                <w:sz w:val="24"/>
                <w:szCs w:val="24"/>
              </w:rPr>
              <w:t>du</w:t>
            </w:r>
            <w:r w:rsidRPr="00CC3749">
              <w:rPr>
                <w:spacing w:val="-4"/>
                <w:sz w:val="24"/>
                <w:szCs w:val="24"/>
              </w:rPr>
              <w:t xml:space="preserve"> </w:t>
            </w:r>
            <w:r w:rsidRPr="00CC3749">
              <w:rPr>
                <w:sz w:val="24"/>
                <w:szCs w:val="24"/>
              </w:rPr>
              <w:t>Lot</w:t>
            </w:r>
            <w:r w:rsidRPr="00CC3749">
              <w:rPr>
                <w:spacing w:val="-4"/>
                <w:sz w:val="24"/>
                <w:szCs w:val="24"/>
              </w:rPr>
              <w:t xml:space="preserve"> </w:t>
            </w:r>
            <w:r w:rsidRPr="00CC3749">
              <w:rPr>
                <w:sz w:val="24"/>
                <w:szCs w:val="24"/>
              </w:rPr>
              <w:t>Technique</w:t>
            </w:r>
            <w:r w:rsidRPr="00CC3749">
              <w:rPr>
                <w:spacing w:val="-5"/>
                <w:sz w:val="24"/>
                <w:szCs w:val="24"/>
              </w:rPr>
              <w:t xml:space="preserve"> </w:t>
            </w:r>
            <w:r w:rsidRPr="00CC3749">
              <w:rPr>
                <w:sz w:val="24"/>
                <w:szCs w:val="24"/>
              </w:rPr>
              <w:t>n°</w:t>
            </w:r>
            <w:r w:rsidRPr="00CC3749">
              <w:rPr>
                <w:spacing w:val="-4"/>
                <w:sz w:val="24"/>
                <w:szCs w:val="24"/>
              </w:rPr>
              <w:t xml:space="preserve"> </w:t>
            </w:r>
            <w:r>
              <w:rPr>
                <w:spacing w:val="-4"/>
                <w:sz w:val="24"/>
                <w:szCs w:val="24"/>
              </w:rPr>
              <w:t>2</w:t>
            </w:r>
            <w:r w:rsidRPr="00CC3749">
              <w:rPr>
                <w:sz w:val="24"/>
                <w:szCs w:val="24"/>
              </w:rPr>
              <w:t xml:space="preserve"> </w:t>
            </w:r>
            <w:r w:rsidR="004D7F7B">
              <w:rPr>
                <w:sz w:val="24"/>
                <w:szCs w:val="24"/>
              </w:rPr>
              <w:t xml:space="preserve">et correspondent aux trois sous-lots techniques </w:t>
            </w:r>
            <w:r w:rsidR="00C25E85">
              <w:rPr>
                <w:sz w:val="24"/>
                <w:szCs w:val="24"/>
              </w:rPr>
              <w:t xml:space="preserve">énumérés ci-dessous. </w:t>
            </w:r>
          </w:p>
        </w:tc>
        <w:tc>
          <w:tcPr>
            <w:tcW w:w="3339" w:type="dxa"/>
            <w:gridSpan w:val="2"/>
            <w:tcBorders>
              <w:top w:val="nil"/>
              <w:left w:val="single" w:sz="4" w:space="0" w:color="auto"/>
              <w:bottom w:val="single" w:sz="4" w:space="0" w:color="auto"/>
              <w:right w:val="single" w:sz="4" w:space="0" w:color="auto"/>
            </w:tcBorders>
          </w:tcPr>
          <w:p w14:paraId="07555200" w14:textId="5CFBAFFE" w:rsidR="00FA0EBA" w:rsidRPr="00CC3749" w:rsidRDefault="00FA0EBA">
            <w:pPr>
              <w:rPr>
                <w:sz w:val="24"/>
                <w:szCs w:val="24"/>
              </w:rPr>
            </w:pPr>
          </w:p>
        </w:tc>
        <w:tc>
          <w:tcPr>
            <w:tcW w:w="3155" w:type="dxa"/>
            <w:tcBorders>
              <w:top w:val="nil"/>
              <w:left w:val="single" w:sz="4" w:space="0" w:color="auto"/>
              <w:bottom w:val="single" w:sz="4" w:space="0" w:color="auto"/>
              <w:right w:val="single" w:sz="4" w:space="0" w:color="auto"/>
            </w:tcBorders>
          </w:tcPr>
          <w:p w14:paraId="6F378198" w14:textId="3EBEC425" w:rsidR="00FA0EBA" w:rsidRDefault="00BA35E5">
            <w:pPr>
              <w:rPr>
                <w:sz w:val="24"/>
                <w:szCs w:val="24"/>
              </w:rPr>
            </w:pPr>
            <w:r>
              <w:rPr>
                <w:sz w:val="24"/>
                <w:szCs w:val="24"/>
              </w:rPr>
              <w:t>55</w:t>
            </w:r>
            <w:r w:rsidR="00F16E6E">
              <w:rPr>
                <w:sz w:val="24"/>
                <w:szCs w:val="24"/>
              </w:rPr>
              <w:t>%</w:t>
            </w:r>
          </w:p>
        </w:tc>
        <w:tc>
          <w:tcPr>
            <w:tcW w:w="3482" w:type="dxa"/>
            <w:tcBorders>
              <w:left w:val="single" w:sz="4" w:space="0" w:color="auto"/>
            </w:tcBorders>
          </w:tcPr>
          <w:p w14:paraId="3F739BE1" w14:textId="35CFE2FE" w:rsidR="00FA0EBA" w:rsidRPr="00CC3749" w:rsidRDefault="00FE01ED">
            <w:pPr>
              <w:rPr>
                <w:sz w:val="24"/>
                <w:szCs w:val="24"/>
              </w:rPr>
            </w:pPr>
            <w:r>
              <w:rPr>
                <w:sz w:val="24"/>
                <w:szCs w:val="24"/>
              </w:rPr>
              <w:t>/</w:t>
            </w:r>
          </w:p>
        </w:tc>
      </w:tr>
      <w:tr w:rsidR="003E21AB" w:rsidRPr="00CC3749" w14:paraId="14CDF96B" w14:textId="77777777" w:rsidTr="009E0E5E">
        <w:tc>
          <w:tcPr>
            <w:tcW w:w="4199" w:type="dxa"/>
            <w:tcBorders>
              <w:top w:val="single" w:sz="4" w:space="0" w:color="auto"/>
            </w:tcBorders>
          </w:tcPr>
          <w:p w14:paraId="7F7B25FD" w14:textId="250EEF60" w:rsidR="003E21AB" w:rsidRPr="00CC3749" w:rsidRDefault="003E21AB" w:rsidP="003E21AB">
            <w:pPr>
              <w:jc w:val="center"/>
              <w:rPr>
                <w:b/>
                <w:bCs/>
                <w:sz w:val="24"/>
                <w:szCs w:val="24"/>
              </w:rPr>
            </w:pPr>
            <w:r w:rsidRPr="00CC3749">
              <w:rPr>
                <w:b/>
                <w:bCs/>
                <w:sz w:val="24"/>
                <w:szCs w:val="24"/>
              </w:rPr>
              <w:t>Gestion des actifs immobiliers proprement dite</w:t>
            </w:r>
          </w:p>
          <w:p w14:paraId="2AAA0321" w14:textId="77777777" w:rsidR="003E21AB" w:rsidRPr="00CC3749" w:rsidRDefault="003E21AB" w:rsidP="003E21AB">
            <w:pPr>
              <w:rPr>
                <w:sz w:val="24"/>
                <w:szCs w:val="24"/>
              </w:rPr>
            </w:pPr>
          </w:p>
          <w:p w14:paraId="0CBE6968" w14:textId="4BA7DDF2" w:rsidR="003E21AB" w:rsidRPr="00CC3749" w:rsidRDefault="003E21AB" w:rsidP="003E21AB">
            <w:pPr>
              <w:jc w:val="both"/>
              <w:rPr>
                <w:sz w:val="24"/>
                <w:szCs w:val="24"/>
              </w:rPr>
            </w:pPr>
            <w:r w:rsidRPr="00CC3749">
              <w:rPr>
                <w:sz w:val="24"/>
                <w:szCs w:val="24"/>
              </w:rPr>
              <w:t>Cette rémunération couvre l’ensemble des prestations du Lot Technique n° 2, hors les frais non récurrents liés à la mise en place des opérations d’investissement et de désinvestissement (objet de la commission liée aux opérations de transactions immobilières).</w:t>
            </w:r>
          </w:p>
        </w:tc>
        <w:tc>
          <w:tcPr>
            <w:tcW w:w="1669" w:type="dxa"/>
            <w:tcBorders>
              <w:top w:val="single" w:sz="4" w:space="0" w:color="auto"/>
            </w:tcBorders>
          </w:tcPr>
          <w:p w14:paraId="579570AF" w14:textId="015A0983" w:rsidR="003E21AB" w:rsidRPr="00CC3749" w:rsidRDefault="003E21AB" w:rsidP="003E21AB">
            <w:pPr>
              <w:rPr>
                <w:sz w:val="24"/>
                <w:szCs w:val="24"/>
              </w:rPr>
            </w:pPr>
            <w:r w:rsidRPr="00CC3749">
              <w:rPr>
                <w:sz w:val="24"/>
                <w:szCs w:val="24"/>
              </w:rPr>
              <w:t xml:space="preserve"> </w:t>
            </w:r>
            <w:r>
              <w:rPr>
                <w:sz w:val="24"/>
                <w:szCs w:val="24"/>
              </w:rPr>
              <w:t>[</w:t>
            </w:r>
            <w:r w:rsidRPr="004764D2">
              <w:rPr>
                <w:i/>
                <w:iCs/>
                <w:sz w:val="24"/>
                <w:szCs w:val="24"/>
                <w:highlight w:val="yellow"/>
              </w:rPr>
              <w:t>Taux indiqué dans l’annexe financière</w:t>
            </w:r>
            <w:r>
              <w:rPr>
                <w:sz w:val="24"/>
                <w:szCs w:val="24"/>
              </w:rPr>
              <w:t>]</w:t>
            </w:r>
          </w:p>
        </w:tc>
        <w:tc>
          <w:tcPr>
            <w:tcW w:w="1670" w:type="dxa"/>
            <w:tcBorders>
              <w:top w:val="single" w:sz="4" w:space="0" w:color="auto"/>
            </w:tcBorders>
          </w:tcPr>
          <w:p w14:paraId="63AED59B" w14:textId="74812D76" w:rsidR="003E21AB" w:rsidRPr="00CC3749" w:rsidRDefault="003E21AB" w:rsidP="003E21AB">
            <w:pPr>
              <w:rPr>
                <w:sz w:val="24"/>
                <w:szCs w:val="24"/>
              </w:rPr>
            </w:pPr>
            <w:r>
              <w:rPr>
                <w:sz w:val="24"/>
                <w:szCs w:val="24"/>
              </w:rPr>
              <w:t>[</w:t>
            </w:r>
            <w:r w:rsidRPr="004764D2">
              <w:rPr>
                <w:i/>
                <w:iCs/>
                <w:sz w:val="24"/>
                <w:szCs w:val="24"/>
                <w:highlight w:val="yellow"/>
              </w:rPr>
              <w:t xml:space="preserve">Taux indiqué dans l’annexe financière multiplié par </w:t>
            </w:r>
            <w:r w:rsidR="009837DE">
              <w:rPr>
                <w:i/>
                <w:iCs/>
                <w:sz w:val="24"/>
                <w:szCs w:val="24"/>
                <w:highlight w:val="yellow"/>
              </w:rPr>
              <w:t>10</w:t>
            </w:r>
            <w:r w:rsidRPr="004764D2">
              <w:rPr>
                <w:i/>
                <w:iCs/>
                <w:sz w:val="24"/>
                <w:szCs w:val="24"/>
                <w:highlight w:val="yellow"/>
              </w:rPr>
              <w:t xml:space="preserve"> (</w:t>
            </w:r>
            <w:r w:rsidR="004764D2">
              <w:rPr>
                <w:i/>
                <w:iCs/>
                <w:sz w:val="24"/>
                <w:szCs w:val="24"/>
                <w:highlight w:val="yellow"/>
              </w:rPr>
              <w:t>dix</w:t>
            </w:r>
            <w:r w:rsidRPr="004764D2">
              <w:rPr>
                <w:i/>
                <w:iCs/>
                <w:sz w:val="24"/>
                <w:szCs w:val="24"/>
                <w:highlight w:val="yellow"/>
              </w:rPr>
              <w:t>) à utiliser pour le calcul du Total pondéré</w:t>
            </w:r>
            <w:r>
              <w:rPr>
                <w:sz w:val="24"/>
                <w:szCs w:val="24"/>
              </w:rPr>
              <w:t>]</w:t>
            </w:r>
          </w:p>
        </w:tc>
        <w:tc>
          <w:tcPr>
            <w:tcW w:w="3155" w:type="dxa"/>
            <w:tcBorders>
              <w:top w:val="single" w:sz="4" w:space="0" w:color="auto"/>
            </w:tcBorders>
          </w:tcPr>
          <w:p w14:paraId="041E248E" w14:textId="171EE356" w:rsidR="003E21AB" w:rsidRPr="00CC3749" w:rsidRDefault="003E21AB" w:rsidP="003E21AB">
            <w:pPr>
              <w:rPr>
                <w:sz w:val="24"/>
                <w:szCs w:val="24"/>
              </w:rPr>
            </w:pPr>
            <w:r>
              <w:rPr>
                <w:sz w:val="24"/>
                <w:szCs w:val="24"/>
              </w:rPr>
              <w:t>3</w:t>
            </w:r>
            <w:r w:rsidR="00BA35E5">
              <w:rPr>
                <w:sz w:val="24"/>
                <w:szCs w:val="24"/>
              </w:rPr>
              <w:t>5</w:t>
            </w:r>
            <w:r w:rsidRPr="00CC3749">
              <w:rPr>
                <w:sz w:val="24"/>
                <w:szCs w:val="24"/>
              </w:rPr>
              <w:t>%</w:t>
            </w:r>
          </w:p>
        </w:tc>
        <w:tc>
          <w:tcPr>
            <w:tcW w:w="3482" w:type="dxa"/>
          </w:tcPr>
          <w:p w14:paraId="7FDE78D1" w14:textId="5560F830" w:rsidR="003E21AB" w:rsidRPr="00CC3749" w:rsidRDefault="003E21AB" w:rsidP="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r w:rsidR="003E21AB" w:rsidRPr="00CC3749" w14:paraId="3165E980" w14:textId="77777777" w:rsidTr="001258E4">
        <w:tc>
          <w:tcPr>
            <w:tcW w:w="4199" w:type="dxa"/>
          </w:tcPr>
          <w:p w14:paraId="3BCC47A0" w14:textId="34A8F0D1" w:rsidR="003E21AB" w:rsidRPr="00CC3749" w:rsidRDefault="003E21AB" w:rsidP="003E21AB">
            <w:pPr>
              <w:jc w:val="both"/>
              <w:rPr>
                <w:b/>
                <w:bCs/>
                <w:spacing w:val="-2"/>
                <w:sz w:val="24"/>
                <w:szCs w:val="24"/>
              </w:rPr>
            </w:pPr>
            <w:r w:rsidRPr="00CC3749">
              <w:rPr>
                <w:b/>
                <w:bCs/>
                <w:sz w:val="24"/>
                <w:szCs w:val="24"/>
              </w:rPr>
              <w:t>Commission</w:t>
            </w:r>
            <w:r w:rsidRPr="00CC3749">
              <w:rPr>
                <w:b/>
                <w:bCs/>
                <w:spacing w:val="-8"/>
                <w:sz w:val="24"/>
                <w:szCs w:val="24"/>
              </w:rPr>
              <w:t xml:space="preserve"> </w:t>
            </w:r>
            <w:r w:rsidRPr="00CC3749">
              <w:rPr>
                <w:b/>
                <w:bCs/>
                <w:sz w:val="24"/>
                <w:szCs w:val="24"/>
              </w:rPr>
              <w:t>liée</w:t>
            </w:r>
            <w:r w:rsidRPr="00CC3749">
              <w:rPr>
                <w:b/>
                <w:bCs/>
                <w:spacing w:val="-9"/>
                <w:sz w:val="24"/>
                <w:szCs w:val="24"/>
              </w:rPr>
              <w:t xml:space="preserve"> </w:t>
            </w:r>
            <w:r w:rsidRPr="00CC3749">
              <w:rPr>
                <w:b/>
                <w:bCs/>
                <w:sz w:val="24"/>
                <w:szCs w:val="24"/>
              </w:rPr>
              <w:t>aux</w:t>
            </w:r>
            <w:r w:rsidRPr="00CC3749">
              <w:rPr>
                <w:b/>
                <w:bCs/>
                <w:spacing w:val="-8"/>
                <w:sz w:val="24"/>
                <w:szCs w:val="24"/>
              </w:rPr>
              <w:t xml:space="preserve"> </w:t>
            </w:r>
            <w:r w:rsidRPr="00CC3749">
              <w:rPr>
                <w:b/>
                <w:bCs/>
                <w:sz w:val="24"/>
                <w:szCs w:val="24"/>
              </w:rPr>
              <w:t>opérations</w:t>
            </w:r>
            <w:r w:rsidRPr="00CC3749">
              <w:rPr>
                <w:b/>
                <w:bCs/>
                <w:spacing w:val="-8"/>
                <w:sz w:val="24"/>
                <w:szCs w:val="24"/>
              </w:rPr>
              <w:t xml:space="preserve"> </w:t>
            </w:r>
            <w:r w:rsidRPr="00CC3749">
              <w:rPr>
                <w:b/>
                <w:bCs/>
                <w:sz w:val="24"/>
                <w:szCs w:val="24"/>
              </w:rPr>
              <w:t>de</w:t>
            </w:r>
            <w:r w:rsidRPr="00CC3749">
              <w:rPr>
                <w:b/>
                <w:bCs/>
                <w:spacing w:val="-9"/>
                <w:sz w:val="24"/>
                <w:szCs w:val="24"/>
              </w:rPr>
              <w:t xml:space="preserve"> </w:t>
            </w:r>
            <w:r w:rsidRPr="00CC3749">
              <w:rPr>
                <w:b/>
                <w:bCs/>
                <w:sz w:val="24"/>
                <w:szCs w:val="24"/>
              </w:rPr>
              <w:t>transactions</w:t>
            </w:r>
            <w:r w:rsidRPr="00CC3749">
              <w:rPr>
                <w:b/>
                <w:bCs/>
                <w:spacing w:val="-8"/>
                <w:sz w:val="24"/>
                <w:szCs w:val="24"/>
              </w:rPr>
              <w:t xml:space="preserve"> </w:t>
            </w:r>
            <w:r w:rsidRPr="00CC3749">
              <w:rPr>
                <w:b/>
                <w:bCs/>
                <w:spacing w:val="-2"/>
                <w:sz w:val="24"/>
                <w:szCs w:val="24"/>
              </w:rPr>
              <w:t xml:space="preserve">immobilières - </w:t>
            </w:r>
            <w:r w:rsidRPr="00CC3749">
              <w:rPr>
                <w:b/>
                <w:bCs/>
                <w:sz w:val="24"/>
                <w:szCs w:val="24"/>
              </w:rPr>
              <w:t>Opérations d’acquisition d’actifs immobiliers</w:t>
            </w:r>
          </w:p>
          <w:p w14:paraId="26E4960D" w14:textId="77777777" w:rsidR="003E21AB" w:rsidRPr="00CC3749" w:rsidRDefault="003E21AB" w:rsidP="003E21AB">
            <w:pPr>
              <w:pStyle w:val="Corpsdetexte"/>
              <w:numPr>
                <w:ilvl w:val="0"/>
                <w:numId w:val="52"/>
              </w:numPr>
              <w:spacing w:before="272" w:after="0" w:line="240" w:lineRule="auto"/>
              <w:ind w:right="12"/>
              <w:jc w:val="both"/>
              <w:rPr>
                <w:sz w:val="24"/>
                <w:szCs w:val="24"/>
              </w:rPr>
            </w:pPr>
            <w:r w:rsidRPr="00CC3749">
              <w:rPr>
                <w:sz w:val="24"/>
                <w:szCs w:val="24"/>
              </w:rPr>
              <w:t>Lancement et suivi des projets ainsi que la sélection des opportunités d’investissement,</w:t>
            </w:r>
          </w:p>
          <w:p w14:paraId="2A5D2ACB" w14:textId="77777777" w:rsidR="003E21AB" w:rsidRPr="00CC3749" w:rsidRDefault="003E21AB" w:rsidP="003E21AB">
            <w:pPr>
              <w:pStyle w:val="Corpsdetexte"/>
              <w:numPr>
                <w:ilvl w:val="0"/>
                <w:numId w:val="52"/>
              </w:numPr>
              <w:spacing w:before="272" w:after="0" w:line="240" w:lineRule="auto"/>
              <w:ind w:right="12"/>
              <w:jc w:val="both"/>
              <w:rPr>
                <w:sz w:val="24"/>
                <w:szCs w:val="24"/>
              </w:rPr>
            </w:pPr>
            <w:r w:rsidRPr="00CC3749">
              <w:rPr>
                <w:sz w:val="24"/>
                <w:szCs w:val="24"/>
              </w:rPr>
              <w:t>Négociation et conclusion des promesses et actes d’acquisition, y compris les conditions suspensives et les garanties associées,</w:t>
            </w:r>
          </w:p>
          <w:p w14:paraId="533F7ED1" w14:textId="77777777" w:rsidR="003E21AB" w:rsidRPr="00CC3749" w:rsidRDefault="003E21AB" w:rsidP="003E21AB">
            <w:pPr>
              <w:pStyle w:val="Corpsdetexte"/>
              <w:numPr>
                <w:ilvl w:val="0"/>
                <w:numId w:val="52"/>
              </w:numPr>
              <w:spacing w:before="272" w:after="0" w:line="240" w:lineRule="auto"/>
              <w:ind w:right="12"/>
              <w:jc w:val="both"/>
              <w:rPr>
                <w:sz w:val="24"/>
                <w:szCs w:val="24"/>
              </w:rPr>
            </w:pPr>
            <w:r w:rsidRPr="00CC3749">
              <w:rPr>
                <w:sz w:val="24"/>
                <w:szCs w:val="24"/>
              </w:rPr>
              <w:t>Structuration juridique et financière des acquisitions, y compris la mise en place d’éventuels financements bancaires ou autres,</w:t>
            </w:r>
          </w:p>
          <w:p w14:paraId="45F1064C" w14:textId="77777777" w:rsidR="003E21AB" w:rsidRPr="00CC3749" w:rsidRDefault="003E21AB" w:rsidP="003E21AB">
            <w:pPr>
              <w:pStyle w:val="Corpsdetexte"/>
              <w:numPr>
                <w:ilvl w:val="0"/>
                <w:numId w:val="52"/>
              </w:numPr>
              <w:spacing w:before="272" w:after="0" w:line="240" w:lineRule="auto"/>
              <w:ind w:right="12"/>
              <w:jc w:val="both"/>
              <w:rPr>
                <w:sz w:val="24"/>
                <w:szCs w:val="24"/>
              </w:rPr>
            </w:pPr>
            <w:r w:rsidRPr="00CC3749">
              <w:rPr>
                <w:sz w:val="24"/>
                <w:szCs w:val="24"/>
              </w:rPr>
              <w:t>Suivi des opérations de construction et d’acquisition, notamment dans le cadre des VEFA,</w:t>
            </w:r>
          </w:p>
          <w:p w14:paraId="4A8B5A70" w14:textId="77777777" w:rsidR="003E21AB" w:rsidRPr="00CC3749" w:rsidRDefault="003E21AB" w:rsidP="003E21AB">
            <w:pPr>
              <w:pStyle w:val="Corpsdetexte"/>
              <w:numPr>
                <w:ilvl w:val="0"/>
                <w:numId w:val="52"/>
              </w:numPr>
              <w:spacing w:before="272" w:after="0" w:line="240" w:lineRule="auto"/>
              <w:ind w:right="12"/>
              <w:jc w:val="both"/>
              <w:rPr>
                <w:sz w:val="24"/>
                <w:szCs w:val="24"/>
              </w:rPr>
            </w:pPr>
            <w:r w:rsidRPr="00CC3749">
              <w:rPr>
                <w:sz w:val="24"/>
                <w:szCs w:val="24"/>
              </w:rPr>
              <w:t>Suivi des calendriers de paiement et contrôle de la conformité des engagements contractuels.</w:t>
            </w:r>
          </w:p>
          <w:p w14:paraId="3CE62B5A" w14:textId="67CB5277" w:rsidR="003E21AB" w:rsidRPr="00CC3749" w:rsidRDefault="003E21AB" w:rsidP="003E21AB">
            <w:pPr>
              <w:rPr>
                <w:sz w:val="24"/>
                <w:szCs w:val="24"/>
              </w:rPr>
            </w:pPr>
          </w:p>
        </w:tc>
        <w:tc>
          <w:tcPr>
            <w:tcW w:w="3339" w:type="dxa"/>
            <w:gridSpan w:val="2"/>
          </w:tcPr>
          <w:p w14:paraId="40C50B51" w14:textId="383F7D53" w:rsidR="003E21AB" w:rsidRPr="00CC3749" w:rsidRDefault="003E21AB" w:rsidP="003E21AB">
            <w:pPr>
              <w:rPr>
                <w:sz w:val="24"/>
                <w:szCs w:val="24"/>
              </w:rPr>
            </w:pPr>
          </w:p>
        </w:tc>
        <w:tc>
          <w:tcPr>
            <w:tcW w:w="3155" w:type="dxa"/>
          </w:tcPr>
          <w:p w14:paraId="422EF9F0" w14:textId="57256E71" w:rsidR="003E21AB" w:rsidRPr="00CC3749" w:rsidRDefault="00E3340E" w:rsidP="003E21AB">
            <w:pPr>
              <w:rPr>
                <w:sz w:val="24"/>
                <w:szCs w:val="24"/>
              </w:rPr>
            </w:pPr>
            <w:r>
              <w:rPr>
                <w:sz w:val="24"/>
                <w:szCs w:val="24"/>
              </w:rPr>
              <w:t>1</w:t>
            </w:r>
            <w:r w:rsidR="00BA35E5">
              <w:rPr>
                <w:sz w:val="24"/>
                <w:szCs w:val="24"/>
              </w:rPr>
              <w:t>5</w:t>
            </w:r>
            <w:r w:rsidR="003E21AB" w:rsidRPr="00CC3749">
              <w:rPr>
                <w:sz w:val="24"/>
                <w:szCs w:val="24"/>
              </w:rPr>
              <w:t>%</w:t>
            </w:r>
          </w:p>
        </w:tc>
        <w:tc>
          <w:tcPr>
            <w:tcW w:w="3482" w:type="dxa"/>
          </w:tcPr>
          <w:p w14:paraId="6519FF59" w14:textId="15E9B770" w:rsidR="003E21AB" w:rsidRPr="00CC3749" w:rsidRDefault="003E21AB" w:rsidP="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r w:rsidR="003E21AB" w:rsidRPr="00CC3749" w14:paraId="52118A70" w14:textId="77777777" w:rsidTr="001258E4">
        <w:tc>
          <w:tcPr>
            <w:tcW w:w="4199" w:type="dxa"/>
          </w:tcPr>
          <w:p w14:paraId="668187D8" w14:textId="5EFBD251" w:rsidR="003E21AB" w:rsidRPr="00CC3749" w:rsidRDefault="003E21AB" w:rsidP="003E21AB">
            <w:pPr>
              <w:jc w:val="both"/>
              <w:rPr>
                <w:b/>
                <w:bCs/>
                <w:sz w:val="24"/>
                <w:szCs w:val="24"/>
              </w:rPr>
            </w:pPr>
            <w:r w:rsidRPr="00CC3749">
              <w:rPr>
                <w:b/>
                <w:bCs/>
                <w:sz w:val="24"/>
                <w:szCs w:val="24"/>
              </w:rPr>
              <w:t>Commission</w:t>
            </w:r>
            <w:r w:rsidRPr="00CC3749">
              <w:rPr>
                <w:b/>
                <w:bCs/>
                <w:spacing w:val="-8"/>
                <w:sz w:val="24"/>
                <w:szCs w:val="24"/>
              </w:rPr>
              <w:t xml:space="preserve"> </w:t>
            </w:r>
            <w:r w:rsidRPr="00CC3749">
              <w:rPr>
                <w:b/>
                <w:bCs/>
                <w:sz w:val="24"/>
                <w:szCs w:val="24"/>
              </w:rPr>
              <w:t>liée</w:t>
            </w:r>
            <w:r w:rsidRPr="00CC3749">
              <w:rPr>
                <w:b/>
                <w:bCs/>
                <w:spacing w:val="-9"/>
                <w:sz w:val="24"/>
                <w:szCs w:val="24"/>
              </w:rPr>
              <w:t xml:space="preserve"> </w:t>
            </w:r>
            <w:r w:rsidRPr="00CC3749">
              <w:rPr>
                <w:b/>
                <w:bCs/>
                <w:sz w:val="24"/>
                <w:szCs w:val="24"/>
              </w:rPr>
              <w:t>aux</w:t>
            </w:r>
            <w:r w:rsidRPr="00CC3749">
              <w:rPr>
                <w:b/>
                <w:bCs/>
                <w:spacing w:val="-8"/>
                <w:sz w:val="24"/>
                <w:szCs w:val="24"/>
              </w:rPr>
              <w:t xml:space="preserve"> </w:t>
            </w:r>
            <w:r w:rsidRPr="00CC3749">
              <w:rPr>
                <w:b/>
                <w:bCs/>
                <w:sz w:val="24"/>
                <w:szCs w:val="24"/>
              </w:rPr>
              <w:t>opérations</w:t>
            </w:r>
            <w:r w:rsidRPr="00CC3749">
              <w:rPr>
                <w:b/>
                <w:bCs/>
                <w:spacing w:val="-8"/>
                <w:sz w:val="24"/>
                <w:szCs w:val="24"/>
              </w:rPr>
              <w:t xml:space="preserve"> </w:t>
            </w:r>
            <w:r w:rsidRPr="00CC3749">
              <w:rPr>
                <w:b/>
                <w:bCs/>
                <w:sz w:val="24"/>
                <w:szCs w:val="24"/>
              </w:rPr>
              <w:t>de</w:t>
            </w:r>
            <w:r w:rsidRPr="00CC3749">
              <w:rPr>
                <w:b/>
                <w:bCs/>
                <w:spacing w:val="-9"/>
                <w:sz w:val="24"/>
                <w:szCs w:val="24"/>
              </w:rPr>
              <w:t xml:space="preserve"> </w:t>
            </w:r>
            <w:r w:rsidRPr="00CC3749">
              <w:rPr>
                <w:b/>
                <w:bCs/>
                <w:sz w:val="24"/>
                <w:szCs w:val="24"/>
              </w:rPr>
              <w:t>transactions</w:t>
            </w:r>
            <w:r w:rsidRPr="00CC3749">
              <w:rPr>
                <w:b/>
                <w:bCs/>
                <w:spacing w:val="-8"/>
                <w:sz w:val="24"/>
                <w:szCs w:val="24"/>
              </w:rPr>
              <w:t xml:space="preserve"> </w:t>
            </w:r>
            <w:r w:rsidRPr="00CC3749">
              <w:rPr>
                <w:b/>
                <w:bCs/>
                <w:spacing w:val="-2"/>
                <w:sz w:val="24"/>
                <w:szCs w:val="24"/>
              </w:rPr>
              <w:t xml:space="preserve">immobilières - </w:t>
            </w:r>
            <w:r w:rsidRPr="00CC3749">
              <w:rPr>
                <w:b/>
                <w:bCs/>
                <w:sz w:val="24"/>
                <w:szCs w:val="24"/>
              </w:rPr>
              <w:t>Opérations de cession d’actifs immobiliers</w:t>
            </w:r>
            <w:r>
              <w:rPr>
                <w:b/>
                <w:bCs/>
                <w:sz w:val="24"/>
                <w:szCs w:val="24"/>
              </w:rPr>
              <w:t xml:space="preserve"> ou de parts sociales</w:t>
            </w:r>
          </w:p>
          <w:p w14:paraId="327AB1EB" w14:textId="77777777" w:rsidR="003E21AB" w:rsidRPr="00CC3749" w:rsidRDefault="003E21AB" w:rsidP="003E21AB">
            <w:pPr>
              <w:pStyle w:val="Corpsdetexte"/>
              <w:numPr>
                <w:ilvl w:val="0"/>
                <w:numId w:val="54"/>
              </w:numPr>
              <w:spacing w:before="272" w:after="0" w:line="240" w:lineRule="auto"/>
              <w:ind w:right="12"/>
              <w:jc w:val="both"/>
              <w:rPr>
                <w:sz w:val="24"/>
                <w:szCs w:val="24"/>
              </w:rPr>
            </w:pPr>
            <w:r w:rsidRPr="00CC3749">
              <w:rPr>
                <w:sz w:val="24"/>
                <w:szCs w:val="24"/>
              </w:rPr>
              <w:t>Analyse des opportunités de cession et préparation des dossiers de vente, quelle que soit la forme retenue (cession en bloc de la pleine propriété, cession de droits réels, filialisation et cession des titres des sociétés détentrices des biens, ou toute autre modalité jugée opportune par le Titulaire et validée par le conseil d’administration de la SLI) ;</w:t>
            </w:r>
          </w:p>
          <w:p w14:paraId="28083FF1" w14:textId="77777777" w:rsidR="003E21AB" w:rsidRPr="00CC3749" w:rsidRDefault="003E21AB" w:rsidP="003E21AB">
            <w:pPr>
              <w:pStyle w:val="Corpsdetexte"/>
              <w:numPr>
                <w:ilvl w:val="0"/>
                <w:numId w:val="54"/>
              </w:numPr>
              <w:spacing w:before="272" w:after="0" w:line="240" w:lineRule="auto"/>
              <w:ind w:right="12"/>
              <w:jc w:val="both"/>
              <w:rPr>
                <w:sz w:val="24"/>
                <w:szCs w:val="24"/>
              </w:rPr>
            </w:pPr>
            <w:r w:rsidRPr="00CC3749">
              <w:rPr>
                <w:sz w:val="24"/>
                <w:szCs w:val="24"/>
              </w:rPr>
              <w:t>Négociation et conclusion des promesses et actes de cession correspondants ;</w:t>
            </w:r>
          </w:p>
          <w:p w14:paraId="5F89C389" w14:textId="77777777" w:rsidR="003E21AB" w:rsidRPr="00CC3749" w:rsidRDefault="003E21AB" w:rsidP="003E21AB">
            <w:pPr>
              <w:pStyle w:val="Corpsdetexte"/>
              <w:numPr>
                <w:ilvl w:val="0"/>
                <w:numId w:val="54"/>
              </w:numPr>
              <w:spacing w:before="272" w:after="0" w:line="240" w:lineRule="auto"/>
              <w:ind w:right="12"/>
              <w:jc w:val="both"/>
              <w:rPr>
                <w:sz w:val="24"/>
                <w:szCs w:val="24"/>
              </w:rPr>
            </w:pPr>
            <w:r w:rsidRPr="00CC3749">
              <w:rPr>
                <w:sz w:val="24"/>
                <w:szCs w:val="24"/>
              </w:rPr>
              <w:t>Coordination avec les conseils et prestataires impliqués afin d’assurer la sécurisation juridique, financière et technique, ainsi que la finalisation effective des opérations de cession.</w:t>
            </w:r>
          </w:p>
          <w:p w14:paraId="2F5CBFAA" w14:textId="404DB1E0" w:rsidR="003E21AB" w:rsidRPr="00BF5CA3" w:rsidRDefault="003E21AB" w:rsidP="003E21AB">
            <w:pPr>
              <w:pStyle w:val="Corpsdetexte"/>
              <w:spacing w:before="272"/>
              <w:ind w:right="12"/>
              <w:jc w:val="both"/>
              <w:rPr>
                <w:sz w:val="24"/>
                <w:szCs w:val="24"/>
              </w:rPr>
            </w:pPr>
            <w:r w:rsidRPr="00CC3749">
              <w:rPr>
                <w:sz w:val="24"/>
                <w:szCs w:val="24"/>
              </w:rPr>
              <w:t>Sont inclus dans cette commission les honoraires et dépenses des conseils du Titulaire liés à l’ensemble de ces opérations.</w:t>
            </w:r>
          </w:p>
        </w:tc>
        <w:tc>
          <w:tcPr>
            <w:tcW w:w="3339" w:type="dxa"/>
            <w:gridSpan w:val="2"/>
          </w:tcPr>
          <w:p w14:paraId="72BFEAEB" w14:textId="77777777" w:rsidR="003E21AB" w:rsidRPr="00CC3749" w:rsidRDefault="003E21AB" w:rsidP="003E21AB">
            <w:pPr>
              <w:rPr>
                <w:sz w:val="24"/>
                <w:szCs w:val="24"/>
              </w:rPr>
            </w:pPr>
          </w:p>
        </w:tc>
        <w:tc>
          <w:tcPr>
            <w:tcW w:w="3155" w:type="dxa"/>
          </w:tcPr>
          <w:p w14:paraId="6D9D1EA3" w14:textId="5899C518" w:rsidR="003E21AB" w:rsidRPr="00CC3749" w:rsidRDefault="00BA35E5" w:rsidP="003E21AB">
            <w:pPr>
              <w:rPr>
                <w:sz w:val="24"/>
                <w:szCs w:val="24"/>
              </w:rPr>
            </w:pPr>
            <w:r>
              <w:rPr>
                <w:sz w:val="24"/>
                <w:szCs w:val="24"/>
              </w:rPr>
              <w:t>5</w:t>
            </w:r>
            <w:r w:rsidR="003E21AB" w:rsidRPr="00CC3749">
              <w:rPr>
                <w:sz w:val="24"/>
                <w:szCs w:val="24"/>
              </w:rPr>
              <w:t>%</w:t>
            </w:r>
          </w:p>
        </w:tc>
        <w:tc>
          <w:tcPr>
            <w:tcW w:w="3482" w:type="dxa"/>
          </w:tcPr>
          <w:p w14:paraId="1431B5A0" w14:textId="7BD676EB" w:rsidR="003E21AB" w:rsidRPr="00CC3749" w:rsidRDefault="003E21AB" w:rsidP="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r w:rsidR="003E21AB" w:rsidRPr="00CC3749" w14:paraId="7917A7FF" w14:textId="77777777" w:rsidTr="00391DDC">
        <w:tc>
          <w:tcPr>
            <w:tcW w:w="14175" w:type="dxa"/>
            <w:gridSpan w:val="5"/>
            <w:shd w:val="clear" w:color="auto" w:fill="D9D9D9" w:themeFill="background1" w:themeFillShade="D9"/>
          </w:tcPr>
          <w:p w14:paraId="3240C022" w14:textId="6E5747E0" w:rsidR="003E21AB" w:rsidRPr="00CC3749" w:rsidRDefault="003E21AB" w:rsidP="003E21AB">
            <w:pPr>
              <w:spacing w:before="240" w:after="240"/>
              <w:jc w:val="center"/>
              <w:rPr>
                <w:sz w:val="24"/>
                <w:szCs w:val="24"/>
              </w:rPr>
            </w:pPr>
            <w:r w:rsidRPr="00CC3749">
              <w:rPr>
                <w:b/>
                <w:bCs/>
                <w:sz w:val="24"/>
                <w:szCs w:val="24"/>
              </w:rPr>
              <w:t>Rémunérations relatives au pilotage et suivi des contrats de gestion locative (correspondant au Lot Technique n° 3)</w:t>
            </w:r>
          </w:p>
        </w:tc>
      </w:tr>
      <w:tr w:rsidR="003E21AB" w:rsidRPr="00CC3749" w14:paraId="2D739B11" w14:textId="77777777" w:rsidTr="001258E4">
        <w:tc>
          <w:tcPr>
            <w:tcW w:w="4199" w:type="dxa"/>
          </w:tcPr>
          <w:p w14:paraId="6A8A060B" w14:textId="77777777" w:rsidR="003E21AB" w:rsidRPr="00CC3749" w:rsidRDefault="003E21AB" w:rsidP="003E21AB">
            <w:pPr>
              <w:jc w:val="both"/>
              <w:rPr>
                <w:b/>
                <w:bCs/>
                <w:sz w:val="24"/>
                <w:szCs w:val="24"/>
              </w:rPr>
            </w:pPr>
          </w:p>
          <w:p w14:paraId="71D000B0" w14:textId="7B589756" w:rsidR="003E21AB" w:rsidRPr="00CC3749" w:rsidRDefault="003E21AB" w:rsidP="003E21AB">
            <w:pPr>
              <w:jc w:val="both"/>
              <w:rPr>
                <w:sz w:val="24"/>
                <w:szCs w:val="24"/>
              </w:rPr>
            </w:pPr>
            <w:r w:rsidRPr="00CC3749">
              <w:rPr>
                <w:sz w:val="24"/>
                <w:szCs w:val="24"/>
              </w:rPr>
              <w:t xml:space="preserve">Ces rémunérations couvrent </w:t>
            </w:r>
            <w:r w:rsidRPr="00CC3749">
              <w:rPr>
                <w:spacing w:val="-4"/>
                <w:sz w:val="24"/>
                <w:szCs w:val="24"/>
              </w:rPr>
              <w:t xml:space="preserve">l’ensemble </w:t>
            </w:r>
            <w:r w:rsidRPr="00CC3749">
              <w:rPr>
                <w:sz w:val="24"/>
                <w:szCs w:val="24"/>
              </w:rPr>
              <w:t>des</w:t>
            </w:r>
            <w:r w:rsidRPr="00CC3749">
              <w:rPr>
                <w:spacing w:val="-4"/>
                <w:sz w:val="24"/>
                <w:szCs w:val="24"/>
              </w:rPr>
              <w:t xml:space="preserve"> </w:t>
            </w:r>
            <w:r w:rsidRPr="00CC3749">
              <w:rPr>
                <w:sz w:val="24"/>
                <w:szCs w:val="24"/>
              </w:rPr>
              <w:t>prestations</w:t>
            </w:r>
            <w:r w:rsidRPr="00CC3749">
              <w:rPr>
                <w:spacing w:val="-4"/>
                <w:sz w:val="24"/>
                <w:szCs w:val="24"/>
              </w:rPr>
              <w:t xml:space="preserve"> </w:t>
            </w:r>
            <w:r w:rsidRPr="00CC3749">
              <w:rPr>
                <w:sz w:val="24"/>
                <w:szCs w:val="24"/>
              </w:rPr>
              <w:t>du</w:t>
            </w:r>
            <w:r w:rsidRPr="00CC3749">
              <w:rPr>
                <w:spacing w:val="-4"/>
                <w:sz w:val="24"/>
                <w:szCs w:val="24"/>
              </w:rPr>
              <w:t xml:space="preserve"> </w:t>
            </w:r>
            <w:r w:rsidRPr="00CC3749">
              <w:rPr>
                <w:sz w:val="24"/>
                <w:szCs w:val="24"/>
              </w:rPr>
              <w:t>Lot</w:t>
            </w:r>
            <w:r w:rsidRPr="00CC3749">
              <w:rPr>
                <w:spacing w:val="-4"/>
                <w:sz w:val="24"/>
                <w:szCs w:val="24"/>
              </w:rPr>
              <w:t xml:space="preserve"> </w:t>
            </w:r>
            <w:r w:rsidRPr="00CC3749">
              <w:rPr>
                <w:sz w:val="24"/>
                <w:szCs w:val="24"/>
              </w:rPr>
              <w:t>Technique</w:t>
            </w:r>
            <w:r w:rsidRPr="00CC3749">
              <w:rPr>
                <w:spacing w:val="-5"/>
                <w:sz w:val="24"/>
                <w:szCs w:val="24"/>
              </w:rPr>
              <w:t xml:space="preserve"> </w:t>
            </w:r>
            <w:r w:rsidRPr="00CC3749">
              <w:rPr>
                <w:sz w:val="24"/>
                <w:szCs w:val="24"/>
              </w:rPr>
              <w:t>n°</w:t>
            </w:r>
            <w:r w:rsidRPr="00CC3749">
              <w:rPr>
                <w:spacing w:val="-4"/>
                <w:sz w:val="24"/>
                <w:szCs w:val="24"/>
              </w:rPr>
              <w:t xml:space="preserve"> 3</w:t>
            </w:r>
            <w:r w:rsidRPr="00CC3749">
              <w:rPr>
                <w:sz w:val="24"/>
                <w:szCs w:val="24"/>
              </w:rPr>
              <w:t>, soit :</w:t>
            </w:r>
          </w:p>
          <w:p w14:paraId="22675F3F" w14:textId="77777777" w:rsidR="003E21AB" w:rsidRPr="00CC3749" w:rsidRDefault="003E21AB" w:rsidP="003E21AB">
            <w:pPr>
              <w:jc w:val="both"/>
              <w:rPr>
                <w:sz w:val="24"/>
                <w:szCs w:val="24"/>
              </w:rPr>
            </w:pPr>
          </w:p>
          <w:p w14:paraId="39A8EA6B" w14:textId="77777777" w:rsidR="003E21AB" w:rsidRPr="00CC3749" w:rsidRDefault="003E21AB" w:rsidP="003E21AB">
            <w:pPr>
              <w:pStyle w:val="Paragraphedeliste"/>
              <w:numPr>
                <w:ilvl w:val="0"/>
                <w:numId w:val="57"/>
              </w:numPr>
              <w:jc w:val="both"/>
              <w:rPr>
                <w:sz w:val="24"/>
                <w:szCs w:val="24"/>
              </w:rPr>
            </w:pPr>
            <w:proofErr w:type="gramStart"/>
            <w:r w:rsidRPr="00CC3749">
              <w:rPr>
                <w:sz w:val="24"/>
                <w:szCs w:val="24"/>
              </w:rPr>
              <w:t>les</w:t>
            </w:r>
            <w:proofErr w:type="gramEnd"/>
            <w:r w:rsidRPr="00CC3749">
              <w:rPr>
                <w:sz w:val="24"/>
                <w:szCs w:val="24"/>
              </w:rPr>
              <w:t xml:space="preserve"> rémunérations relatives à la définition de la politique locative de la SLI ;</w:t>
            </w:r>
          </w:p>
          <w:p w14:paraId="6D8BDD9E" w14:textId="4060D656" w:rsidR="003E21AB" w:rsidRPr="00CC3749" w:rsidRDefault="003E21AB" w:rsidP="003E21AB">
            <w:pPr>
              <w:pStyle w:val="Paragraphedeliste"/>
              <w:numPr>
                <w:ilvl w:val="0"/>
                <w:numId w:val="57"/>
              </w:numPr>
              <w:jc w:val="both"/>
              <w:rPr>
                <w:sz w:val="24"/>
                <w:szCs w:val="24"/>
              </w:rPr>
            </w:pPr>
            <w:proofErr w:type="gramStart"/>
            <w:r w:rsidRPr="00CC3749">
              <w:rPr>
                <w:sz w:val="24"/>
                <w:szCs w:val="24"/>
              </w:rPr>
              <w:t>les</w:t>
            </w:r>
            <w:proofErr w:type="gramEnd"/>
            <w:r w:rsidRPr="00CC3749">
              <w:rPr>
                <w:sz w:val="24"/>
                <w:szCs w:val="24"/>
              </w:rPr>
              <w:t xml:space="preserve"> rémunérations relatives à la sélection des « </w:t>
            </w:r>
            <w:proofErr w:type="spellStart"/>
            <w:r w:rsidRPr="00CC3749">
              <w:rPr>
                <w:sz w:val="24"/>
                <w:szCs w:val="24"/>
              </w:rPr>
              <w:t>property</w:t>
            </w:r>
            <w:proofErr w:type="spellEnd"/>
            <w:r w:rsidRPr="00CC3749">
              <w:rPr>
                <w:sz w:val="24"/>
                <w:szCs w:val="24"/>
              </w:rPr>
              <w:t xml:space="preserve"> managers » ; et</w:t>
            </w:r>
          </w:p>
          <w:p w14:paraId="41AF864C" w14:textId="0BE2E253" w:rsidR="003E21AB" w:rsidRPr="00CC3749" w:rsidRDefault="003E21AB" w:rsidP="003E21AB">
            <w:pPr>
              <w:pStyle w:val="Paragraphedeliste"/>
              <w:numPr>
                <w:ilvl w:val="0"/>
                <w:numId w:val="57"/>
              </w:numPr>
              <w:jc w:val="both"/>
              <w:rPr>
                <w:b/>
                <w:bCs/>
                <w:sz w:val="24"/>
                <w:szCs w:val="24"/>
              </w:rPr>
            </w:pPr>
            <w:proofErr w:type="gramStart"/>
            <w:r w:rsidRPr="00CC3749">
              <w:rPr>
                <w:sz w:val="24"/>
                <w:szCs w:val="24"/>
              </w:rPr>
              <w:t>les</w:t>
            </w:r>
            <w:proofErr w:type="gramEnd"/>
            <w:r w:rsidRPr="00CC3749">
              <w:rPr>
                <w:sz w:val="24"/>
                <w:szCs w:val="24"/>
              </w:rPr>
              <w:t xml:space="preserve"> rémunérations relatives au suivi de l’exécution des Contrats de gestion locative.</w:t>
            </w:r>
          </w:p>
        </w:tc>
        <w:tc>
          <w:tcPr>
            <w:tcW w:w="3339" w:type="dxa"/>
            <w:gridSpan w:val="2"/>
          </w:tcPr>
          <w:p w14:paraId="7C85811D" w14:textId="77777777" w:rsidR="003E21AB" w:rsidRPr="00CC3749" w:rsidRDefault="003E21AB" w:rsidP="003E21AB">
            <w:pPr>
              <w:rPr>
                <w:sz w:val="24"/>
                <w:szCs w:val="24"/>
              </w:rPr>
            </w:pPr>
          </w:p>
        </w:tc>
        <w:tc>
          <w:tcPr>
            <w:tcW w:w="3155" w:type="dxa"/>
          </w:tcPr>
          <w:p w14:paraId="44B57A53" w14:textId="255452C9" w:rsidR="003E21AB" w:rsidRPr="00CC3749" w:rsidRDefault="00BA35E5" w:rsidP="003E21AB">
            <w:pPr>
              <w:rPr>
                <w:sz w:val="24"/>
                <w:szCs w:val="24"/>
              </w:rPr>
            </w:pPr>
            <w:r>
              <w:rPr>
                <w:sz w:val="24"/>
                <w:szCs w:val="24"/>
              </w:rPr>
              <w:t>10</w:t>
            </w:r>
            <w:r w:rsidR="003E21AB" w:rsidRPr="00CC3749">
              <w:rPr>
                <w:sz w:val="24"/>
                <w:szCs w:val="24"/>
              </w:rPr>
              <w:t>%</w:t>
            </w:r>
          </w:p>
        </w:tc>
        <w:tc>
          <w:tcPr>
            <w:tcW w:w="3482" w:type="dxa"/>
          </w:tcPr>
          <w:p w14:paraId="05BFE2FC" w14:textId="5DA95883" w:rsidR="003E21AB" w:rsidRPr="00CC3749" w:rsidRDefault="003E21AB" w:rsidP="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r w:rsidR="003E21AB" w:rsidRPr="00CC3749" w14:paraId="12EF341B" w14:textId="77777777" w:rsidTr="00AC3ACA">
        <w:tc>
          <w:tcPr>
            <w:tcW w:w="4199" w:type="dxa"/>
            <w:shd w:val="clear" w:color="auto" w:fill="FFC000"/>
          </w:tcPr>
          <w:p w14:paraId="25C2578F" w14:textId="5EF2F452" w:rsidR="003E21AB" w:rsidRPr="00CC3749" w:rsidRDefault="003E21AB" w:rsidP="003E21AB">
            <w:pPr>
              <w:pStyle w:val="Corpsdetexte"/>
              <w:spacing w:before="5"/>
              <w:rPr>
                <w:sz w:val="24"/>
                <w:szCs w:val="24"/>
              </w:rPr>
            </w:pPr>
            <w:r w:rsidRPr="00CC3749">
              <w:rPr>
                <w:sz w:val="24"/>
                <w:szCs w:val="24"/>
              </w:rPr>
              <w:t xml:space="preserve">TOTAL </w:t>
            </w:r>
          </w:p>
        </w:tc>
        <w:tc>
          <w:tcPr>
            <w:tcW w:w="3339" w:type="dxa"/>
            <w:gridSpan w:val="2"/>
            <w:tcBorders>
              <w:bottom w:val="nil"/>
              <w:right w:val="nil"/>
            </w:tcBorders>
            <w:shd w:val="clear" w:color="auto" w:fill="FFFFFF" w:themeFill="background1"/>
          </w:tcPr>
          <w:p w14:paraId="5D5B5684" w14:textId="77777777" w:rsidR="003E21AB" w:rsidRPr="00CC3749" w:rsidRDefault="003E21AB" w:rsidP="003E21AB">
            <w:pPr>
              <w:rPr>
                <w:sz w:val="24"/>
                <w:szCs w:val="24"/>
              </w:rPr>
            </w:pPr>
          </w:p>
        </w:tc>
        <w:tc>
          <w:tcPr>
            <w:tcW w:w="3155" w:type="dxa"/>
            <w:tcBorders>
              <w:left w:val="nil"/>
              <w:bottom w:val="nil"/>
            </w:tcBorders>
            <w:shd w:val="clear" w:color="auto" w:fill="FFFFFF" w:themeFill="background1"/>
          </w:tcPr>
          <w:p w14:paraId="3DA4A44D" w14:textId="77777777" w:rsidR="003E21AB" w:rsidRPr="00CC3749" w:rsidRDefault="003E21AB" w:rsidP="003E21AB">
            <w:pPr>
              <w:rPr>
                <w:sz w:val="24"/>
                <w:szCs w:val="24"/>
              </w:rPr>
            </w:pPr>
          </w:p>
        </w:tc>
        <w:tc>
          <w:tcPr>
            <w:tcW w:w="3482" w:type="dxa"/>
            <w:shd w:val="clear" w:color="auto" w:fill="FFC000"/>
          </w:tcPr>
          <w:p w14:paraId="2BA5CE7C" w14:textId="0454A0AC" w:rsidR="003E21AB" w:rsidRPr="00CC3749" w:rsidRDefault="003E21AB" w:rsidP="003E21AB">
            <w:pPr>
              <w:rPr>
                <w:sz w:val="24"/>
                <w:szCs w:val="24"/>
              </w:rPr>
            </w:pPr>
            <w:r w:rsidRPr="00CC3749">
              <w:rPr>
                <w:sz w:val="24"/>
                <w:szCs w:val="24"/>
              </w:rPr>
              <w:t>[</w:t>
            </w:r>
            <w:proofErr w:type="gramStart"/>
            <w:r w:rsidRPr="00CC3749">
              <w:rPr>
                <w:i/>
                <w:sz w:val="24"/>
                <w:szCs w:val="24"/>
                <w:highlight w:val="yellow"/>
              </w:rPr>
              <w:t>à</w:t>
            </w:r>
            <w:proofErr w:type="gramEnd"/>
            <w:r w:rsidRPr="00CC3749">
              <w:rPr>
                <w:i/>
                <w:spacing w:val="-10"/>
                <w:sz w:val="24"/>
                <w:szCs w:val="24"/>
                <w:highlight w:val="yellow"/>
              </w:rPr>
              <w:t xml:space="preserve"> </w:t>
            </w:r>
            <w:r w:rsidRPr="00CC3749">
              <w:rPr>
                <w:i/>
                <w:sz w:val="24"/>
                <w:szCs w:val="24"/>
                <w:highlight w:val="yellow"/>
              </w:rPr>
              <w:t>compléter</w:t>
            </w:r>
            <w:r w:rsidRPr="00CC3749">
              <w:rPr>
                <w:i/>
                <w:spacing w:val="-9"/>
                <w:sz w:val="24"/>
                <w:szCs w:val="24"/>
                <w:highlight w:val="yellow"/>
              </w:rPr>
              <w:t xml:space="preserve"> </w:t>
            </w:r>
            <w:r w:rsidRPr="00CC3749">
              <w:rPr>
                <w:i/>
                <w:sz w:val="24"/>
                <w:szCs w:val="24"/>
                <w:highlight w:val="yellow"/>
              </w:rPr>
              <w:t>par</w:t>
            </w:r>
            <w:r w:rsidRPr="00CC3749">
              <w:rPr>
                <w:i/>
                <w:spacing w:val="-9"/>
                <w:sz w:val="24"/>
                <w:szCs w:val="24"/>
                <w:highlight w:val="yellow"/>
              </w:rPr>
              <w:t xml:space="preserve"> </w:t>
            </w:r>
            <w:r w:rsidRPr="00CC3749">
              <w:rPr>
                <w:i/>
                <w:sz w:val="24"/>
                <w:szCs w:val="24"/>
                <w:highlight w:val="yellow"/>
              </w:rPr>
              <w:t>le</w:t>
            </w:r>
            <w:r w:rsidRPr="00CC3749">
              <w:rPr>
                <w:i/>
                <w:spacing w:val="-11"/>
                <w:sz w:val="24"/>
                <w:szCs w:val="24"/>
                <w:highlight w:val="yellow"/>
              </w:rPr>
              <w:t xml:space="preserve"> </w:t>
            </w:r>
            <w:r w:rsidRPr="00CC3749">
              <w:rPr>
                <w:i/>
                <w:sz w:val="24"/>
                <w:szCs w:val="24"/>
                <w:highlight w:val="yellow"/>
              </w:rPr>
              <w:t>candidat</w:t>
            </w:r>
            <w:r w:rsidRPr="00CC3749">
              <w:rPr>
                <w:sz w:val="24"/>
                <w:szCs w:val="24"/>
              </w:rPr>
              <w:t>]</w:t>
            </w:r>
          </w:p>
        </w:tc>
      </w:tr>
    </w:tbl>
    <w:p w14:paraId="2310E873" w14:textId="77777777" w:rsidR="005E7568" w:rsidRPr="00CC3749" w:rsidRDefault="005E7568">
      <w:pPr>
        <w:rPr>
          <w:sz w:val="24"/>
          <w:szCs w:val="24"/>
        </w:rPr>
      </w:pPr>
    </w:p>
    <w:p w14:paraId="73065FA2" w14:textId="77777777" w:rsidR="002B5DEC" w:rsidRPr="00CC3749" w:rsidRDefault="002B5DEC" w:rsidP="00B909AC">
      <w:pPr>
        <w:rPr>
          <w:sz w:val="24"/>
          <w:szCs w:val="24"/>
        </w:rPr>
      </w:pPr>
    </w:p>
    <w:sectPr w:rsidR="002B5DEC" w:rsidRPr="00CC3749" w:rsidSect="007B3B44">
      <w:footerReference w:type="even" r:id="rId12"/>
      <w:footerReference w:type="default" r:id="rId13"/>
      <w:pgSz w:w="16839" w:h="11907" w:orient="landscape"/>
      <w:pgMar w:top="1134" w:right="1440" w:bottom="993" w:left="1440" w:header="86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8565" w14:textId="77777777" w:rsidR="004A03B6" w:rsidRDefault="004A03B6">
      <w:r>
        <w:separator/>
      </w:r>
    </w:p>
  </w:endnote>
  <w:endnote w:type="continuationSeparator" w:id="0">
    <w:p w14:paraId="3EC756AF" w14:textId="77777777" w:rsidR="004A03B6" w:rsidRDefault="004A0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nch Script MT">
    <w:panose1 w:val="030204020406070406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DA09" w14:textId="77777777" w:rsidR="00BC4625" w:rsidRDefault="00BC4625" w:rsidP="009F6D09">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B135AD8" w14:textId="77777777" w:rsidR="00BC4625" w:rsidRDefault="00BC4625" w:rsidP="009F6D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9F0D7" w14:textId="77777777" w:rsidR="00BC4625" w:rsidRDefault="00BC4625" w:rsidP="009279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00103">
      <w:rPr>
        <w:rStyle w:val="Numrodepage"/>
      </w:rPr>
      <w:t>4</w:t>
    </w:r>
    <w:r>
      <w:rPr>
        <w:rStyle w:val="Numrodepage"/>
      </w:rPr>
      <w:fldChar w:fldCharType="end"/>
    </w:r>
  </w:p>
  <w:p w14:paraId="26C9295F" w14:textId="41CDF8A0" w:rsidR="00BC4625" w:rsidRDefault="00BC4625" w:rsidP="007B3B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B6723" w14:textId="77777777" w:rsidR="004A03B6" w:rsidRDefault="004A03B6">
      <w:r>
        <w:separator/>
      </w:r>
    </w:p>
  </w:footnote>
  <w:footnote w:type="continuationSeparator" w:id="0">
    <w:p w14:paraId="46673E2B" w14:textId="77777777" w:rsidR="004A03B6" w:rsidRDefault="004A0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66E78C6"/>
    <w:lvl w:ilvl="0">
      <w:start w:val="1"/>
      <w:numFmt w:val="decimal"/>
      <w:lvlText w:val="%1."/>
      <w:lvlJc w:val="left"/>
      <w:pPr>
        <w:tabs>
          <w:tab w:val="num" w:pos="1492"/>
        </w:tabs>
        <w:ind w:left="1492" w:hanging="360"/>
      </w:pPr>
    </w:lvl>
  </w:abstractNum>
  <w:abstractNum w:abstractNumId="1" w15:restartNumberingAfterBreak="0">
    <w:nsid w:val="FFFFFF80"/>
    <w:multiLevelType w:val="singleLevel"/>
    <w:tmpl w:val="F6720C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C62744C"/>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AFEE49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F74F1A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7918EE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3FD4206"/>
    <w:multiLevelType w:val="hybridMultilevel"/>
    <w:tmpl w:val="D506DEC0"/>
    <w:lvl w:ilvl="0" w:tplc="70E8154E">
      <w:start w:val="6"/>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C6ED0"/>
    <w:multiLevelType w:val="hybridMultilevel"/>
    <w:tmpl w:val="F20C5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6C1985"/>
    <w:multiLevelType w:val="multilevel"/>
    <w:tmpl w:val="D70EC034"/>
    <w:styleLink w:val="BMSchedules"/>
    <w:lvl w:ilvl="0">
      <w:start w:val="1"/>
      <w:numFmt w:val="none"/>
      <w:lvlRestart w:val="0"/>
      <w:pStyle w:val="SchH1"/>
      <w:suff w:val="nothing"/>
      <w:lvlText w:val="%1"/>
      <w:lvlJc w:val="left"/>
      <w:pPr>
        <w:ind w:left="0" w:firstLine="0"/>
      </w:pPr>
      <w:rPr>
        <w:rFonts w:hint="default"/>
      </w:rPr>
    </w:lvl>
    <w:lvl w:ilvl="1">
      <w:start w:val="1"/>
      <w:numFmt w:val="decimal"/>
      <w:pStyle w:val="SchH2"/>
      <w:lvlText w:val="%1%2."/>
      <w:lvlJc w:val="left"/>
      <w:pPr>
        <w:tabs>
          <w:tab w:val="num" w:pos="709"/>
        </w:tabs>
        <w:ind w:left="709" w:hanging="709"/>
      </w:pPr>
      <w:rPr>
        <w:rFonts w:hint="default"/>
      </w:rPr>
    </w:lvl>
    <w:lvl w:ilvl="2">
      <w:start w:val="1"/>
      <w:numFmt w:val="decimal"/>
      <w:pStyle w:val="SchH3"/>
      <w:lvlText w:val="%2.%3"/>
      <w:lvlJc w:val="left"/>
      <w:pPr>
        <w:tabs>
          <w:tab w:val="num" w:pos="709"/>
        </w:tabs>
        <w:ind w:left="709" w:hanging="709"/>
      </w:pPr>
      <w:rPr>
        <w:rFonts w:hint="default"/>
      </w:rPr>
    </w:lvl>
    <w:lvl w:ilvl="3">
      <w:start w:val="1"/>
      <w:numFmt w:val="lowerLetter"/>
      <w:pStyle w:val="SchH4"/>
      <w:lvlText w:val="(%4)"/>
      <w:lvlJc w:val="left"/>
      <w:pPr>
        <w:tabs>
          <w:tab w:val="num" w:pos="1418"/>
        </w:tabs>
        <w:ind w:left="1418" w:hanging="709"/>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pStyle w:val="SchH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15:restartNumberingAfterBreak="0">
    <w:nsid w:val="099F52AB"/>
    <w:multiLevelType w:val="multilevel"/>
    <w:tmpl w:val="D70EC034"/>
    <w:numStyleLink w:val="BMSchedules"/>
  </w:abstractNum>
  <w:abstractNum w:abstractNumId="10" w15:restartNumberingAfterBreak="0">
    <w:nsid w:val="0A557E83"/>
    <w:multiLevelType w:val="multilevel"/>
    <w:tmpl w:val="204C8D46"/>
    <w:numStyleLink w:val="BMIndents"/>
  </w:abstractNum>
  <w:abstractNum w:abstractNumId="11" w15:restartNumberingAfterBreak="0">
    <w:nsid w:val="10344288"/>
    <w:multiLevelType w:val="hybridMultilevel"/>
    <w:tmpl w:val="33AA716A"/>
    <w:lvl w:ilvl="0" w:tplc="90882B5A">
      <w:start w:val="1"/>
      <w:numFmt w:val="bullet"/>
      <w:lvlText w:val="–"/>
      <w:lvlJc w:val="left"/>
      <w:pPr>
        <w:ind w:left="720" w:hanging="360"/>
      </w:pPr>
      <w:rPr>
        <w:rFonts w:ascii="French Script MT" w:hAnsi="French Script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8E7614"/>
    <w:multiLevelType w:val="hybridMultilevel"/>
    <w:tmpl w:val="8256C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A8275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8B645B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A0B5D1E"/>
    <w:multiLevelType w:val="multilevel"/>
    <w:tmpl w:val="204C8D46"/>
    <w:numStyleLink w:val="BMIndents"/>
  </w:abstractNum>
  <w:abstractNum w:abstractNumId="16"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1D36456"/>
    <w:multiLevelType w:val="multilevel"/>
    <w:tmpl w:val="031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89112C"/>
    <w:multiLevelType w:val="hybridMultilevel"/>
    <w:tmpl w:val="FC308334"/>
    <w:lvl w:ilvl="0" w:tplc="90882B5A">
      <w:start w:val="1"/>
      <w:numFmt w:val="bullet"/>
      <w:lvlText w:val="–"/>
      <w:lvlJc w:val="left"/>
      <w:pPr>
        <w:ind w:left="720" w:hanging="360"/>
      </w:pPr>
      <w:rPr>
        <w:rFonts w:ascii="French Script MT" w:hAnsi="French Script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010CEF"/>
    <w:multiLevelType w:val="multilevel"/>
    <w:tmpl w:val="204C8D46"/>
    <w:styleLink w:val="BMIndents"/>
    <w:lvl w:ilvl="0">
      <w:start w:val="1"/>
      <w:numFmt w:val="none"/>
      <w:pStyle w:val="Corpsdetexte"/>
      <w:suff w:val="nothing"/>
      <w:lvlText w:val=""/>
      <w:lvlJc w:val="left"/>
      <w:pPr>
        <w:ind w:left="0" w:firstLine="0"/>
      </w:pPr>
      <w:rPr>
        <w:rFonts w:hint="default"/>
      </w:rPr>
    </w:lvl>
    <w:lvl w:ilvl="1">
      <w:start w:val="1"/>
      <w:numFmt w:val="none"/>
      <w:pStyle w:val="Retraitcorpsdetexte"/>
      <w:suff w:val="nothing"/>
      <w:lvlText w:val=""/>
      <w:lvlJc w:val="left"/>
      <w:pPr>
        <w:ind w:left="709" w:firstLine="0"/>
      </w:pPr>
      <w:rPr>
        <w:rFonts w:hint="default"/>
      </w:rPr>
    </w:lvl>
    <w:lvl w:ilvl="2">
      <w:start w:val="1"/>
      <w:numFmt w:val="none"/>
      <w:pStyle w:val="BodyTextIndent4"/>
      <w:suff w:val="nothing"/>
      <w:lvlText w:val=""/>
      <w:lvlJc w:val="left"/>
      <w:pPr>
        <w:ind w:left="1418" w:firstLine="0"/>
      </w:pPr>
      <w:rPr>
        <w:rFonts w:hint="default"/>
      </w:rPr>
    </w:lvl>
    <w:lvl w:ilvl="3">
      <w:start w:val="1"/>
      <w:numFmt w:val="none"/>
      <w:pStyle w:val="BodyTextIndent5"/>
      <w:suff w:val="nothing"/>
      <w:lvlText w:val=""/>
      <w:lvlJc w:val="left"/>
      <w:pPr>
        <w:ind w:left="2126" w:firstLine="0"/>
      </w:pPr>
      <w:rPr>
        <w:rFonts w:hint="default"/>
      </w:rPr>
    </w:lvl>
    <w:lvl w:ilvl="4">
      <w:start w:val="1"/>
      <w:numFmt w:val="none"/>
      <w:pStyle w:val="BodyTextIndent6"/>
      <w:suff w:val="nothing"/>
      <w:lvlText w:val=""/>
      <w:lvlJc w:val="left"/>
      <w:pPr>
        <w:ind w:left="2835"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A943B46"/>
    <w:multiLevelType w:val="multilevel"/>
    <w:tmpl w:val="204C8D46"/>
    <w:numStyleLink w:val="BMIndents"/>
  </w:abstractNum>
  <w:abstractNum w:abstractNumId="21" w15:restartNumberingAfterBreak="0">
    <w:nsid w:val="2F1C7A27"/>
    <w:multiLevelType w:val="hybridMultilevel"/>
    <w:tmpl w:val="06924C16"/>
    <w:lvl w:ilvl="0" w:tplc="1434604E">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451C4C"/>
    <w:multiLevelType w:val="multilevel"/>
    <w:tmpl w:val="7B24B224"/>
    <w:styleLink w:val="BMHeadings"/>
    <w:lvl w:ilvl="0">
      <w:start w:val="1"/>
      <w:numFmt w:val="none"/>
      <w:pStyle w:val="Titre1"/>
      <w:suff w:val="nothing"/>
      <w:lvlText w:val=""/>
      <w:lvlJc w:val="left"/>
      <w:pPr>
        <w:ind w:left="0" w:firstLine="0"/>
      </w:pPr>
      <w:rPr>
        <w:rFonts w:hint="default"/>
      </w:rPr>
    </w:lvl>
    <w:lvl w:ilvl="1">
      <w:start w:val="1"/>
      <w:numFmt w:val="decimal"/>
      <w:pStyle w:val="Titre2"/>
      <w:lvlText w:val="%2."/>
      <w:lvlJc w:val="left"/>
      <w:pPr>
        <w:tabs>
          <w:tab w:val="num" w:pos="709"/>
        </w:tabs>
        <w:ind w:left="709" w:hanging="709"/>
      </w:pPr>
      <w:rPr>
        <w:rFonts w:hint="default"/>
      </w:rPr>
    </w:lvl>
    <w:lvl w:ilvl="2">
      <w:start w:val="1"/>
      <w:numFmt w:val="decimal"/>
      <w:pStyle w:val="Titre3"/>
      <w:lvlText w:val="%2.%3"/>
      <w:lvlJc w:val="left"/>
      <w:pPr>
        <w:tabs>
          <w:tab w:val="num" w:pos="709"/>
        </w:tabs>
        <w:ind w:left="709" w:hanging="709"/>
      </w:pPr>
      <w:rPr>
        <w:rFonts w:hint="default"/>
      </w:rPr>
    </w:lvl>
    <w:lvl w:ilvl="3">
      <w:start w:val="1"/>
      <w:numFmt w:val="lowerLetter"/>
      <w:pStyle w:val="Titre4"/>
      <w:lvlText w:val="(%4)"/>
      <w:lvlJc w:val="left"/>
      <w:pPr>
        <w:tabs>
          <w:tab w:val="num" w:pos="1418"/>
        </w:tabs>
        <w:ind w:left="1418" w:hanging="709"/>
      </w:pPr>
      <w:rPr>
        <w:rFonts w:hint="default"/>
      </w:rPr>
    </w:lvl>
    <w:lvl w:ilvl="4">
      <w:start w:val="1"/>
      <w:numFmt w:val="lowerRoman"/>
      <w:pStyle w:val="Titre5"/>
      <w:lvlText w:val="(%5)"/>
      <w:lvlJc w:val="left"/>
      <w:pPr>
        <w:tabs>
          <w:tab w:val="num" w:pos="2126"/>
        </w:tabs>
        <w:ind w:left="2126" w:hanging="708"/>
      </w:pPr>
      <w:rPr>
        <w:rFonts w:hint="default"/>
      </w:rPr>
    </w:lvl>
    <w:lvl w:ilvl="5">
      <w:start w:val="1"/>
      <w:numFmt w:val="upperLetter"/>
      <w:pStyle w:val="Titre6"/>
      <w:lvlText w:val="(%6)"/>
      <w:lvlJc w:val="left"/>
      <w:pPr>
        <w:tabs>
          <w:tab w:val="num" w:pos="2835"/>
        </w:tabs>
        <w:ind w:left="2835" w:hanging="709"/>
      </w:pPr>
      <w:rPr>
        <w:rFonts w:hint="default"/>
      </w:rPr>
    </w:lvl>
    <w:lvl w:ilvl="6">
      <w:start w:val="1"/>
      <w:numFmt w:val="decimal"/>
      <w:pStyle w:val="Titre7"/>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3" w15:restartNumberingAfterBreak="0">
    <w:nsid w:val="32256D2A"/>
    <w:multiLevelType w:val="multilevel"/>
    <w:tmpl w:val="204C8D46"/>
    <w:numStyleLink w:val="BMIndents"/>
  </w:abstractNum>
  <w:abstractNum w:abstractNumId="24" w15:restartNumberingAfterBreak="0">
    <w:nsid w:val="389D1BF3"/>
    <w:multiLevelType w:val="multilevel"/>
    <w:tmpl w:val="7B24B224"/>
    <w:numStyleLink w:val="BMHeadings"/>
  </w:abstractNum>
  <w:abstractNum w:abstractNumId="25" w15:restartNumberingAfterBreak="0">
    <w:nsid w:val="3B6376C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AF549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622118"/>
    <w:multiLevelType w:val="multilevel"/>
    <w:tmpl w:val="F492126A"/>
    <w:styleLink w:val="BMListNumbers"/>
    <w:lvl w:ilvl="0">
      <w:start w:val="1"/>
      <w:numFmt w:val="decimal"/>
      <w:pStyle w:val="Listenumros"/>
      <w:lvlText w:val="%1."/>
      <w:lvlJc w:val="left"/>
      <w:pPr>
        <w:tabs>
          <w:tab w:val="num" w:pos="709"/>
        </w:tabs>
        <w:ind w:left="709" w:hanging="709"/>
      </w:pPr>
      <w:rPr>
        <w:rFonts w:hint="default"/>
      </w:rPr>
    </w:lvl>
    <w:lvl w:ilvl="1">
      <w:start w:val="1"/>
      <w:numFmt w:val="lowerLetter"/>
      <w:lvlRestart w:val="0"/>
      <w:pStyle w:val="Listenumros2"/>
      <w:lvlText w:val="(%2)"/>
      <w:lvlJc w:val="left"/>
      <w:pPr>
        <w:tabs>
          <w:tab w:val="num" w:pos="1418"/>
        </w:tabs>
        <w:ind w:left="1418" w:hanging="709"/>
      </w:pPr>
      <w:rPr>
        <w:rFonts w:hint="default"/>
      </w:rPr>
    </w:lvl>
    <w:lvl w:ilvl="2">
      <w:start w:val="1"/>
      <w:numFmt w:val="lowerRoman"/>
      <w:lvlRestart w:val="0"/>
      <w:pStyle w:val="Listenumros3"/>
      <w:lvlText w:val="(%3)"/>
      <w:lvlJc w:val="left"/>
      <w:pPr>
        <w:tabs>
          <w:tab w:val="num" w:pos="2126"/>
        </w:tabs>
        <w:ind w:left="2126" w:hanging="708"/>
      </w:pPr>
      <w:rPr>
        <w:rFonts w:hint="default"/>
      </w:rPr>
    </w:lvl>
    <w:lvl w:ilvl="3">
      <w:start w:val="1"/>
      <w:numFmt w:val="upperLetter"/>
      <w:lvlRestart w:val="0"/>
      <w:pStyle w:val="Listenumros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8" w15:restartNumberingAfterBreak="0">
    <w:nsid w:val="460B69DA"/>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6CA04C9"/>
    <w:multiLevelType w:val="hybridMultilevel"/>
    <w:tmpl w:val="6EFC5A6E"/>
    <w:lvl w:ilvl="0" w:tplc="CD3C20F2">
      <w:start w:val="75"/>
      <w:numFmt w:val="bullet"/>
      <w:lvlText w:val=""/>
      <w:lvlJc w:val="left"/>
      <w:pPr>
        <w:ind w:left="720" w:hanging="360"/>
      </w:pPr>
      <w:rPr>
        <w:rFonts w:ascii="Symbol" w:eastAsia="PMingLiU"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D17B1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D9351A"/>
    <w:multiLevelType w:val="hybridMultilevel"/>
    <w:tmpl w:val="BAC0D0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8FC3910"/>
    <w:multiLevelType w:val="multilevel"/>
    <w:tmpl w:val="7B24B224"/>
    <w:numStyleLink w:val="BMHeadings"/>
  </w:abstractNum>
  <w:abstractNum w:abstractNumId="33" w15:restartNumberingAfterBreak="0">
    <w:nsid w:val="4C523985"/>
    <w:multiLevelType w:val="multilevel"/>
    <w:tmpl w:val="C35E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7C537A"/>
    <w:multiLevelType w:val="multilevel"/>
    <w:tmpl w:val="F81835CC"/>
    <w:styleLink w:val="BMDefinitions"/>
    <w:lvl w:ilvl="0">
      <w:start w:val="1"/>
      <w:numFmt w:val="none"/>
      <w:pStyle w:val="DefinitionParagraph"/>
      <w:suff w:val="nothing"/>
      <w:lvlText w:val=""/>
      <w:lvlJc w:val="left"/>
      <w:pPr>
        <w:ind w:left="709" w:firstLine="0"/>
      </w:pPr>
      <w:rPr>
        <w:rFonts w:hint="default"/>
      </w:rPr>
    </w:lvl>
    <w:lvl w:ilvl="1">
      <w:start w:val="1"/>
      <w:numFmt w:val="lowerLetter"/>
      <w:pStyle w:val="Da"/>
      <w:lvlText w:val="(%2)"/>
      <w:lvlJc w:val="left"/>
      <w:pPr>
        <w:tabs>
          <w:tab w:val="num" w:pos="1418"/>
        </w:tabs>
        <w:ind w:left="1418" w:hanging="709"/>
      </w:pPr>
      <w:rPr>
        <w:rFonts w:hint="default"/>
      </w:rPr>
    </w:lvl>
    <w:lvl w:ilvl="2">
      <w:start w:val="1"/>
      <w:numFmt w:val="lowerRoman"/>
      <w:pStyle w:val="Di"/>
      <w:lvlText w:val="(%3)"/>
      <w:lvlJc w:val="left"/>
      <w:pPr>
        <w:tabs>
          <w:tab w:val="num" w:pos="2126"/>
        </w:tabs>
        <w:ind w:left="2126" w:hanging="708"/>
      </w:pPr>
      <w:rPr>
        <w:rFonts w:hint="default"/>
      </w:rPr>
    </w:lvl>
    <w:lvl w:ilvl="3">
      <w:start w:val="1"/>
      <w:numFmt w:val="upperLetter"/>
      <w:pStyle w:val="DA0"/>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534C62B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5CA73947"/>
    <w:multiLevelType w:val="multilevel"/>
    <w:tmpl w:val="1530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3867F6"/>
    <w:multiLevelType w:val="hybridMultilevel"/>
    <w:tmpl w:val="1BCEEF14"/>
    <w:lvl w:ilvl="0" w:tplc="72441892">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39" w15:restartNumberingAfterBreak="0">
    <w:nsid w:val="5ED61291"/>
    <w:multiLevelType w:val="multilevel"/>
    <w:tmpl w:val="204C8D46"/>
    <w:numStyleLink w:val="BMIndents"/>
  </w:abstractNum>
  <w:abstractNum w:abstractNumId="40" w15:restartNumberingAfterBreak="0">
    <w:nsid w:val="5FA93287"/>
    <w:multiLevelType w:val="hybridMultilevel"/>
    <w:tmpl w:val="8E2CA876"/>
    <w:lvl w:ilvl="0" w:tplc="A088098C">
      <w:start w:val="1"/>
      <w:numFmt w:val="decimal"/>
      <w:lvlText w:val="%1."/>
      <w:lvlJc w:val="left"/>
      <w:pPr>
        <w:ind w:left="666" w:hanging="360"/>
      </w:pPr>
      <w:rPr>
        <w:rFonts w:hint="default"/>
      </w:rPr>
    </w:lvl>
    <w:lvl w:ilvl="1" w:tplc="040C0019">
      <w:start w:val="1"/>
      <w:numFmt w:val="lowerLetter"/>
      <w:lvlText w:val="%2."/>
      <w:lvlJc w:val="left"/>
      <w:pPr>
        <w:ind w:left="1386" w:hanging="360"/>
      </w:pPr>
    </w:lvl>
    <w:lvl w:ilvl="2" w:tplc="040C001B" w:tentative="1">
      <w:start w:val="1"/>
      <w:numFmt w:val="lowerRoman"/>
      <w:lvlText w:val="%3."/>
      <w:lvlJc w:val="right"/>
      <w:pPr>
        <w:ind w:left="2106" w:hanging="180"/>
      </w:pPr>
    </w:lvl>
    <w:lvl w:ilvl="3" w:tplc="040C000F" w:tentative="1">
      <w:start w:val="1"/>
      <w:numFmt w:val="decimal"/>
      <w:lvlText w:val="%4."/>
      <w:lvlJc w:val="left"/>
      <w:pPr>
        <w:ind w:left="2826" w:hanging="360"/>
      </w:pPr>
    </w:lvl>
    <w:lvl w:ilvl="4" w:tplc="040C0019" w:tentative="1">
      <w:start w:val="1"/>
      <w:numFmt w:val="lowerLetter"/>
      <w:lvlText w:val="%5."/>
      <w:lvlJc w:val="left"/>
      <w:pPr>
        <w:ind w:left="3546" w:hanging="360"/>
      </w:pPr>
    </w:lvl>
    <w:lvl w:ilvl="5" w:tplc="040C001B" w:tentative="1">
      <w:start w:val="1"/>
      <w:numFmt w:val="lowerRoman"/>
      <w:lvlText w:val="%6."/>
      <w:lvlJc w:val="right"/>
      <w:pPr>
        <w:ind w:left="4266" w:hanging="180"/>
      </w:pPr>
    </w:lvl>
    <w:lvl w:ilvl="6" w:tplc="040C000F" w:tentative="1">
      <w:start w:val="1"/>
      <w:numFmt w:val="decimal"/>
      <w:lvlText w:val="%7."/>
      <w:lvlJc w:val="left"/>
      <w:pPr>
        <w:ind w:left="4986" w:hanging="360"/>
      </w:pPr>
    </w:lvl>
    <w:lvl w:ilvl="7" w:tplc="040C0019" w:tentative="1">
      <w:start w:val="1"/>
      <w:numFmt w:val="lowerLetter"/>
      <w:lvlText w:val="%8."/>
      <w:lvlJc w:val="left"/>
      <w:pPr>
        <w:ind w:left="5706" w:hanging="360"/>
      </w:pPr>
    </w:lvl>
    <w:lvl w:ilvl="8" w:tplc="040C001B" w:tentative="1">
      <w:start w:val="1"/>
      <w:numFmt w:val="lowerRoman"/>
      <w:lvlText w:val="%9."/>
      <w:lvlJc w:val="right"/>
      <w:pPr>
        <w:ind w:left="6426" w:hanging="180"/>
      </w:pPr>
    </w:lvl>
  </w:abstractNum>
  <w:abstractNum w:abstractNumId="41" w15:restartNumberingAfterBreak="0">
    <w:nsid w:val="689866F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2C0E67"/>
    <w:multiLevelType w:val="hybridMultilevel"/>
    <w:tmpl w:val="9B3E10FE"/>
    <w:lvl w:ilvl="0" w:tplc="22F0C66C">
      <w:start w:val="75"/>
      <w:numFmt w:val="bullet"/>
      <w:lvlText w:val=""/>
      <w:lvlJc w:val="left"/>
      <w:pPr>
        <w:ind w:left="720" w:hanging="360"/>
      </w:pPr>
      <w:rPr>
        <w:rFonts w:ascii="Symbol" w:eastAsia="PMingLiU"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84535C"/>
    <w:multiLevelType w:val="hybridMultilevel"/>
    <w:tmpl w:val="4DB489D4"/>
    <w:lvl w:ilvl="0" w:tplc="90882B5A">
      <w:start w:val="1"/>
      <w:numFmt w:val="bullet"/>
      <w:lvlText w:val="–"/>
      <w:lvlJc w:val="left"/>
      <w:pPr>
        <w:ind w:left="720" w:hanging="360"/>
      </w:pPr>
      <w:rPr>
        <w:rFonts w:ascii="French Script MT" w:hAnsi="French Script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0771A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633669C"/>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8977BB2"/>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822D23"/>
    <w:multiLevelType w:val="hybridMultilevel"/>
    <w:tmpl w:val="5142CC68"/>
    <w:lvl w:ilvl="0" w:tplc="040C0001">
      <w:start w:val="1"/>
      <w:numFmt w:val="bullet"/>
      <w:lvlText w:val=""/>
      <w:lvlJc w:val="left"/>
      <w:pPr>
        <w:ind w:left="708" w:hanging="130"/>
      </w:pPr>
      <w:rPr>
        <w:rFonts w:ascii="Symbol" w:hAnsi="Symbol" w:hint="default"/>
        <w:spacing w:val="0"/>
        <w:w w:val="100"/>
        <w:lang w:val="fr-FR" w:eastAsia="en-US" w:bidi="ar-SA"/>
      </w:rPr>
    </w:lvl>
    <w:lvl w:ilvl="1" w:tplc="16983850">
      <w:numFmt w:val="bullet"/>
      <w:lvlText w:val=""/>
      <w:lvlJc w:val="left"/>
      <w:pPr>
        <w:ind w:left="1145" w:hanging="360"/>
      </w:pPr>
      <w:rPr>
        <w:rFonts w:ascii="Symbol" w:eastAsia="Symbol" w:hAnsi="Symbol" w:cs="Symbol" w:hint="default"/>
        <w:color w:val="auto"/>
        <w:spacing w:val="0"/>
        <w:w w:val="100"/>
        <w:lang w:val="fr-FR" w:eastAsia="en-US" w:bidi="ar-SA"/>
      </w:rPr>
    </w:lvl>
    <w:lvl w:ilvl="2" w:tplc="27D478C4">
      <w:numFmt w:val="bullet"/>
      <w:lvlText w:val="•"/>
      <w:lvlJc w:val="left"/>
      <w:pPr>
        <w:ind w:left="2147" w:hanging="360"/>
      </w:pPr>
      <w:rPr>
        <w:rFonts w:hint="default"/>
        <w:lang w:val="fr-FR" w:eastAsia="en-US" w:bidi="ar-SA"/>
      </w:rPr>
    </w:lvl>
    <w:lvl w:ilvl="3" w:tplc="7430B8B4">
      <w:numFmt w:val="bullet"/>
      <w:lvlText w:val="•"/>
      <w:lvlJc w:val="left"/>
      <w:pPr>
        <w:ind w:left="3154" w:hanging="360"/>
      </w:pPr>
      <w:rPr>
        <w:rFonts w:hint="default"/>
        <w:lang w:val="fr-FR" w:eastAsia="en-US" w:bidi="ar-SA"/>
      </w:rPr>
    </w:lvl>
    <w:lvl w:ilvl="4" w:tplc="85663D98">
      <w:numFmt w:val="bullet"/>
      <w:lvlText w:val="•"/>
      <w:lvlJc w:val="left"/>
      <w:pPr>
        <w:ind w:left="4162" w:hanging="360"/>
      </w:pPr>
      <w:rPr>
        <w:rFonts w:hint="default"/>
        <w:lang w:val="fr-FR" w:eastAsia="en-US" w:bidi="ar-SA"/>
      </w:rPr>
    </w:lvl>
    <w:lvl w:ilvl="5" w:tplc="60A88AB6">
      <w:numFmt w:val="bullet"/>
      <w:lvlText w:val="•"/>
      <w:lvlJc w:val="left"/>
      <w:pPr>
        <w:ind w:left="5169" w:hanging="360"/>
      </w:pPr>
      <w:rPr>
        <w:rFonts w:hint="default"/>
        <w:lang w:val="fr-FR" w:eastAsia="en-US" w:bidi="ar-SA"/>
      </w:rPr>
    </w:lvl>
    <w:lvl w:ilvl="6" w:tplc="10F4C3D4">
      <w:numFmt w:val="bullet"/>
      <w:lvlText w:val="•"/>
      <w:lvlJc w:val="left"/>
      <w:pPr>
        <w:ind w:left="6176" w:hanging="360"/>
      </w:pPr>
      <w:rPr>
        <w:rFonts w:hint="default"/>
        <w:lang w:val="fr-FR" w:eastAsia="en-US" w:bidi="ar-SA"/>
      </w:rPr>
    </w:lvl>
    <w:lvl w:ilvl="7" w:tplc="15BC1668">
      <w:numFmt w:val="bullet"/>
      <w:lvlText w:val="•"/>
      <w:lvlJc w:val="left"/>
      <w:pPr>
        <w:ind w:left="7184" w:hanging="360"/>
      </w:pPr>
      <w:rPr>
        <w:rFonts w:hint="default"/>
        <w:lang w:val="fr-FR" w:eastAsia="en-US" w:bidi="ar-SA"/>
      </w:rPr>
    </w:lvl>
    <w:lvl w:ilvl="8" w:tplc="FF40F20C">
      <w:numFmt w:val="bullet"/>
      <w:lvlText w:val="•"/>
      <w:lvlJc w:val="left"/>
      <w:pPr>
        <w:ind w:left="8191" w:hanging="360"/>
      </w:pPr>
      <w:rPr>
        <w:rFonts w:hint="default"/>
        <w:lang w:val="fr-FR" w:eastAsia="en-US" w:bidi="ar-SA"/>
      </w:rPr>
    </w:lvl>
  </w:abstractNum>
  <w:abstractNum w:abstractNumId="48" w15:restartNumberingAfterBreak="0">
    <w:nsid w:val="7E0F6672"/>
    <w:multiLevelType w:val="hybridMultilevel"/>
    <w:tmpl w:val="F9142D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2F7A60"/>
    <w:multiLevelType w:val="hybridMultilevel"/>
    <w:tmpl w:val="EEB8BAD0"/>
    <w:lvl w:ilvl="0" w:tplc="90882B5A">
      <w:start w:val="1"/>
      <w:numFmt w:val="bullet"/>
      <w:lvlText w:val="–"/>
      <w:lvlJc w:val="left"/>
      <w:pPr>
        <w:ind w:left="720" w:hanging="360"/>
      </w:pPr>
      <w:rPr>
        <w:rFonts w:ascii="French Script MT" w:hAnsi="French Script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1"/>
  </w:num>
  <w:num w:numId="3">
    <w:abstractNumId w:val="22"/>
  </w:num>
  <w:num w:numId="4">
    <w:abstractNumId w:val="27"/>
  </w:num>
  <w:num w:numId="5">
    <w:abstractNumId w:val="8"/>
  </w:num>
  <w:num w:numId="6">
    <w:abstractNumId w:val="34"/>
  </w:num>
  <w:num w:numId="7">
    <w:abstractNumId w:val="30"/>
  </w:num>
  <w:num w:numId="8">
    <w:abstractNumId w:val="28"/>
  </w:num>
  <w:num w:numId="9">
    <w:abstractNumId w:val="4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41"/>
  </w:num>
  <w:num w:numId="17">
    <w:abstractNumId w:val="14"/>
  </w:num>
  <w:num w:numId="18">
    <w:abstractNumId w:val="45"/>
  </w:num>
  <w:num w:numId="19">
    <w:abstractNumId w:val="13"/>
  </w:num>
  <w:num w:numId="20">
    <w:abstractNumId w:val="35"/>
  </w:num>
  <w:num w:numId="21">
    <w:abstractNumId w:val="25"/>
  </w:num>
  <w:num w:numId="22">
    <w:abstractNumId w:val="44"/>
  </w:num>
  <w:num w:numId="23">
    <w:abstractNumId w:val="26"/>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16"/>
  </w:num>
  <w:num w:numId="31">
    <w:abstractNumId w:val="38"/>
  </w:num>
  <w:num w:numId="32">
    <w:abstractNumId w:val="32"/>
  </w:num>
  <w:num w:numId="33">
    <w:abstractNumId w:val="9"/>
  </w:num>
  <w:num w:numId="34">
    <w:abstractNumId w:val="19"/>
  </w:num>
  <w:num w:numId="35">
    <w:abstractNumId w:val="23"/>
  </w:num>
  <w:num w:numId="36">
    <w:abstractNumId w:val="39"/>
  </w:num>
  <w:num w:numId="37">
    <w:abstractNumId w:val="10"/>
  </w:num>
  <w:num w:numId="38">
    <w:abstractNumId w:val="15"/>
  </w:num>
  <w:num w:numId="39">
    <w:abstractNumId w:val="20"/>
  </w:num>
  <w:num w:numId="40">
    <w:abstractNumId w:val="7"/>
  </w:num>
  <w:num w:numId="41">
    <w:abstractNumId w:val="11"/>
  </w:num>
  <w:num w:numId="42">
    <w:abstractNumId w:val="43"/>
  </w:num>
  <w:num w:numId="43">
    <w:abstractNumId w:val="31"/>
  </w:num>
  <w:num w:numId="44">
    <w:abstractNumId w:val="20"/>
  </w:num>
  <w:num w:numId="45">
    <w:abstractNumId w:val="49"/>
  </w:num>
  <w:num w:numId="46">
    <w:abstractNumId w:val="18"/>
  </w:num>
  <w:num w:numId="47">
    <w:abstractNumId w:val="18"/>
  </w:num>
  <w:num w:numId="48">
    <w:abstractNumId w:val="6"/>
  </w:num>
  <w:num w:numId="49">
    <w:abstractNumId w:val="29"/>
  </w:num>
  <w:num w:numId="50">
    <w:abstractNumId w:val="42"/>
  </w:num>
  <w:num w:numId="51">
    <w:abstractNumId w:val="40"/>
  </w:num>
  <w:num w:numId="52">
    <w:abstractNumId w:val="17"/>
  </w:num>
  <w:num w:numId="53">
    <w:abstractNumId w:val="48"/>
  </w:num>
  <w:num w:numId="54">
    <w:abstractNumId w:val="36"/>
  </w:num>
  <w:num w:numId="55">
    <w:abstractNumId w:val="33"/>
  </w:num>
  <w:num w:numId="56">
    <w:abstractNumId w:val="47"/>
  </w:num>
  <w:num w:numId="57">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6"/>
  <w:hyphenationZone w:val="425"/>
  <w:drawingGridHorizontalSpacing w:val="16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Reference" w:val="990844-v3\PARDOCS"/>
    <w:docVar w:name="OfficeIni" w:val="Paris - FRENCH.ini"/>
    <w:docVar w:name="ReferenceFieldsConverted" w:val="True"/>
    <w:docVar w:name="Version" w:val="1.24.0"/>
  </w:docVars>
  <w:rsids>
    <w:rsidRoot w:val="00BF0279"/>
    <w:rsid w:val="00000EBC"/>
    <w:rsid w:val="00001597"/>
    <w:rsid w:val="00002665"/>
    <w:rsid w:val="00006CE8"/>
    <w:rsid w:val="00012E3A"/>
    <w:rsid w:val="0001376F"/>
    <w:rsid w:val="00013E43"/>
    <w:rsid w:val="00014A14"/>
    <w:rsid w:val="00035D72"/>
    <w:rsid w:val="00040D2B"/>
    <w:rsid w:val="00041A98"/>
    <w:rsid w:val="00041CAC"/>
    <w:rsid w:val="0004768C"/>
    <w:rsid w:val="00047967"/>
    <w:rsid w:val="00050C72"/>
    <w:rsid w:val="00051FCD"/>
    <w:rsid w:val="00053E15"/>
    <w:rsid w:val="000554CF"/>
    <w:rsid w:val="00061F33"/>
    <w:rsid w:val="00063312"/>
    <w:rsid w:val="00063C09"/>
    <w:rsid w:val="0006526C"/>
    <w:rsid w:val="00066E83"/>
    <w:rsid w:val="000672A7"/>
    <w:rsid w:val="00067418"/>
    <w:rsid w:val="000714D1"/>
    <w:rsid w:val="00072AF1"/>
    <w:rsid w:val="000750BE"/>
    <w:rsid w:val="00076C3D"/>
    <w:rsid w:val="0007782A"/>
    <w:rsid w:val="00077942"/>
    <w:rsid w:val="0008160C"/>
    <w:rsid w:val="00084574"/>
    <w:rsid w:val="000869EE"/>
    <w:rsid w:val="0009149B"/>
    <w:rsid w:val="00093FB9"/>
    <w:rsid w:val="000A1E17"/>
    <w:rsid w:val="000B0EBD"/>
    <w:rsid w:val="000B32D9"/>
    <w:rsid w:val="000B420D"/>
    <w:rsid w:val="000B60EA"/>
    <w:rsid w:val="000B668A"/>
    <w:rsid w:val="000C1103"/>
    <w:rsid w:val="000C713E"/>
    <w:rsid w:val="000C71EB"/>
    <w:rsid w:val="000D05B0"/>
    <w:rsid w:val="000D24DD"/>
    <w:rsid w:val="000D287D"/>
    <w:rsid w:val="000D35EE"/>
    <w:rsid w:val="000D457B"/>
    <w:rsid w:val="000E10D3"/>
    <w:rsid w:val="000E1F50"/>
    <w:rsid w:val="000E2765"/>
    <w:rsid w:val="000E5D64"/>
    <w:rsid w:val="000F0430"/>
    <w:rsid w:val="000F2833"/>
    <w:rsid w:val="00100B0F"/>
    <w:rsid w:val="00101EAC"/>
    <w:rsid w:val="0011546B"/>
    <w:rsid w:val="001244EF"/>
    <w:rsid w:val="00125135"/>
    <w:rsid w:val="001258E4"/>
    <w:rsid w:val="00132337"/>
    <w:rsid w:val="001362B7"/>
    <w:rsid w:val="00136869"/>
    <w:rsid w:val="00143F3F"/>
    <w:rsid w:val="00145B6E"/>
    <w:rsid w:val="001464C0"/>
    <w:rsid w:val="001513E0"/>
    <w:rsid w:val="001517E4"/>
    <w:rsid w:val="00160F13"/>
    <w:rsid w:val="0017344C"/>
    <w:rsid w:val="00173FA0"/>
    <w:rsid w:val="001747EA"/>
    <w:rsid w:val="00177D6E"/>
    <w:rsid w:val="00181BD5"/>
    <w:rsid w:val="00182941"/>
    <w:rsid w:val="00182EA2"/>
    <w:rsid w:val="00187810"/>
    <w:rsid w:val="001912A3"/>
    <w:rsid w:val="00196323"/>
    <w:rsid w:val="001970FE"/>
    <w:rsid w:val="001A100E"/>
    <w:rsid w:val="001A162C"/>
    <w:rsid w:val="001A3390"/>
    <w:rsid w:val="001A36A4"/>
    <w:rsid w:val="001A43E5"/>
    <w:rsid w:val="001A5A47"/>
    <w:rsid w:val="001A62C3"/>
    <w:rsid w:val="001B1315"/>
    <w:rsid w:val="001B4E5E"/>
    <w:rsid w:val="001C00F1"/>
    <w:rsid w:val="001C163D"/>
    <w:rsid w:val="001C5D08"/>
    <w:rsid w:val="001D1291"/>
    <w:rsid w:val="001D23DA"/>
    <w:rsid w:val="001D794B"/>
    <w:rsid w:val="001D7E94"/>
    <w:rsid w:val="001F4767"/>
    <w:rsid w:val="001F6E45"/>
    <w:rsid w:val="001F7853"/>
    <w:rsid w:val="00200226"/>
    <w:rsid w:val="00201BE2"/>
    <w:rsid w:val="0020645D"/>
    <w:rsid w:val="00206FD8"/>
    <w:rsid w:val="00207040"/>
    <w:rsid w:val="0021038A"/>
    <w:rsid w:val="00216C9E"/>
    <w:rsid w:val="00217314"/>
    <w:rsid w:val="002251F1"/>
    <w:rsid w:val="00230D1B"/>
    <w:rsid w:val="00234991"/>
    <w:rsid w:val="002376EE"/>
    <w:rsid w:val="002377D6"/>
    <w:rsid w:val="00241D42"/>
    <w:rsid w:val="002438C2"/>
    <w:rsid w:val="00246C97"/>
    <w:rsid w:val="00253DE3"/>
    <w:rsid w:val="002552E9"/>
    <w:rsid w:val="00255F94"/>
    <w:rsid w:val="0025748C"/>
    <w:rsid w:val="00262824"/>
    <w:rsid w:val="00265E24"/>
    <w:rsid w:val="00266729"/>
    <w:rsid w:val="0027323D"/>
    <w:rsid w:val="00274887"/>
    <w:rsid w:val="002805CD"/>
    <w:rsid w:val="00282861"/>
    <w:rsid w:val="00282DB3"/>
    <w:rsid w:val="00283DC1"/>
    <w:rsid w:val="00284C6D"/>
    <w:rsid w:val="00286A36"/>
    <w:rsid w:val="0029373F"/>
    <w:rsid w:val="00295315"/>
    <w:rsid w:val="0029597A"/>
    <w:rsid w:val="0029748A"/>
    <w:rsid w:val="002A0806"/>
    <w:rsid w:val="002A111B"/>
    <w:rsid w:val="002A18FD"/>
    <w:rsid w:val="002A1A70"/>
    <w:rsid w:val="002A252B"/>
    <w:rsid w:val="002A6EEB"/>
    <w:rsid w:val="002B006C"/>
    <w:rsid w:val="002B2979"/>
    <w:rsid w:val="002B2FAD"/>
    <w:rsid w:val="002B3CED"/>
    <w:rsid w:val="002B4965"/>
    <w:rsid w:val="002B4BD2"/>
    <w:rsid w:val="002B4FF0"/>
    <w:rsid w:val="002B5DEC"/>
    <w:rsid w:val="002B5F24"/>
    <w:rsid w:val="002B7045"/>
    <w:rsid w:val="002B7C9A"/>
    <w:rsid w:val="002C0298"/>
    <w:rsid w:val="002C3E77"/>
    <w:rsid w:val="002C7BE2"/>
    <w:rsid w:val="002D1A47"/>
    <w:rsid w:val="002D22C6"/>
    <w:rsid w:val="002D39A3"/>
    <w:rsid w:val="002D47B8"/>
    <w:rsid w:val="002D6124"/>
    <w:rsid w:val="002E3B45"/>
    <w:rsid w:val="002E3C98"/>
    <w:rsid w:val="002E5308"/>
    <w:rsid w:val="002F28D4"/>
    <w:rsid w:val="002F6300"/>
    <w:rsid w:val="002F6391"/>
    <w:rsid w:val="00301932"/>
    <w:rsid w:val="003022A1"/>
    <w:rsid w:val="003039CA"/>
    <w:rsid w:val="00305660"/>
    <w:rsid w:val="00306F0E"/>
    <w:rsid w:val="00307208"/>
    <w:rsid w:val="00312192"/>
    <w:rsid w:val="00312BF9"/>
    <w:rsid w:val="00334F74"/>
    <w:rsid w:val="00341316"/>
    <w:rsid w:val="00343290"/>
    <w:rsid w:val="00345695"/>
    <w:rsid w:val="0035700E"/>
    <w:rsid w:val="00357BA9"/>
    <w:rsid w:val="003634BF"/>
    <w:rsid w:val="00365F00"/>
    <w:rsid w:val="003674FE"/>
    <w:rsid w:val="00374BA2"/>
    <w:rsid w:val="00374D09"/>
    <w:rsid w:val="00375AF6"/>
    <w:rsid w:val="00375B08"/>
    <w:rsid w:val="00375D47"/>
    <w:rsid w:val="00375D9D"/>
    <w:rsid w:val="00375E2B"/>
    <w:rsid w:val="00377943"/>
    <w:rsid w:val="003835B8"/>
    <w:rsid w:val="003862B0"/>
    <w:rsid w:val="003940E2"/>
    <w:rsid w:val="0039719E"/>
    <w:rsid w:val="00397430"/>
    <w:rsid w:val="003A00AA"/>
    <w:rsid w:val="003A38F4"/>
    <w:rsid w:val="003A3B2E"/>
    <w:rsid w:val="003A41D2"/>
    <w:rsid w:val="003A789E"/>
    <w:rsid w:val="003A7E7C"/>
    <w:rsid w:val="003B05C3"/>
    <w:rsid w:val="003B193E"/>
    <w:rsid w:val="003B1EF4"/>
    <w:rsid w:val="003B57B5"/>
    <w:rsid w:val="003B61A2"/>
    <w:rsid w:val="003B7AFB"/>
    <w:rsid w:val="003C0E58"/>
    <w:rsid w:val="003C4401"/>
    <w:rsid w:val="003C67EA"/>
    <w:rsid w:val="003D338B"/>
    <w:rsid w:val="003D745A"/>
    <w:rsid w:val="003E21AB"/>
    <w:rsid w:val="003E291D"/>
    <w:rsid w:val="003E3752"/>
    <w:rsid w:val="003E39DD"/>
    <w:rsid w:val="003E3F35"/>
    <w:rsid w:val="003E5C5C"/>
    <w:rsid w:val="003E6C69"/>
    <w:rsid w:val="003F14EA"/>
    <w:rsid w:val="003F25AA"/>
    <w:rsid w:val="00402B60"/>
    <w:rsid w:val="004114D6"/>
    <w:rsid w:val="004157BD"/>
    <w:rsid w:val="004165A0"/>
    <w:rsid w:val="0041736A"/>
    <w:rsid w:val="004214AE"/>
    <w:rsid w:val="0042608F"/>
    <w:rsid w:val="004271CE"/>
    <w:rsid w:val="00431B6B"/>
    <w:rsid w:val="004327B9"/>
    <w:rsid w:val="00432806"/>
    <w:rsid w:val="0043481D"/>
    <w:rsid w:val="00436806"/>
    <w:rsid w:val="00437174"/>
    <w:rsid w:val="00440940"/>
    <w:rsid w:val="00441248"/>
    <w:rsid w:val="004439F5"/>
    <w:rsid w:val="004446C4"/>
    <w:rsid w:val="00444F1D"/>
    <w:rsid w:val="00446553"/>
    <w:rsid w:val="00446F11"/>
    <w:rsid w:val="004475ED"/>
    <w:rsid w:val="004512DD"/>
    <w:rsid w:val="00455C40"/>
    <w:rsid w:val="00456F2F"/>
    <w:rsid w:val="00457014"/>
    <w:rsid w:val="004616AA"/>
    <w:rsid w:val="004617F0"/>
    <w:rsid w:val="00465672"/>
    <w:rsid w:val="00465869"/>
    <w:rsid w:val="00465A23"/>
    <w:rsid w:val="00466ED9"/>
    <w:rsid w:val="00467ED8"/>
    <w:rsid w:val="004750DE"/>
    <w:rsid w:val="00475BA3"/>
    <w:rsid w:val="004764D2"/>
    <w:rsid w:val="004768AB"/>
    <w:rsid w:val="00476E54"/>
    <w:rsid w:val="0048087F"/>
    <w:rsid w:val="0048132B"/>
    <w:rsid w:val="00483B53"/>
    <w:rsid w:val="00496A86"/>
    <w:rsid w:val="004A03B6"/>
    <w:rsid w:val="004A2062"/>
    <w:rsid w:val="004A2CA3"/>
    <w:rsid w:val="004A525F"/>
    <w:rsid w:val="004A5ECE"/>
    <w:rsid w:val="004A60C0"/>
    <w:rsid w:val="004A7624"/>
    <w:rsid w:val="004B0FA0"/>
    <w:rsid w:val="004B3B00"/>
    <w:rsid w:val="004B56E7"/>
    <w:rsid w:val="004C0E42"/>
    <w:rsid w:val="004C0ED2"/>
    <w:rsid w:val="004C470D"/>
    <w:rsid w:val="004C47C2"/>
    <w:rsid w:val="004C7FB2"/>
    <w:rsid w:val="004D65B5"/>
    <w:rsid w:val="004D7077"/>
    <w:rsid w:val="004D7F7B"/>
    <w:rsid w:val="004E065A"/>
    <w:rsid w:val="004E17D5"/>
    <w:rsid w:val="004E1CC7"/>
    <w:rsid w:val="004E3AB4"/>
    <w:rsid w:val="004E3FF2"/>
    <w:rsid w:val="004E4601"/>
    <w:rsid w:val="004F0A37"/>
    <w:rsid w:val="004F11AA"/>
    <w:rsid w:val="004F4362"/>
    <w:rsid w:val="004F7F78"/>
    <w:rsid w:val="00510E05"/>
    <w:rsid w:val="00511430"/>
    <w:rsid w:val="00515017"/>
    <w:rsid w:val="0051673D"/>
    <w:rsid w:val="00517958"/>
    <w:rsid w:val="0052149E"/>
    <w:rsid w:val="00526F54"/>
    <w:rsid w:val="00527E96"/>
    <w:rsid w:val="005350CA"/>
    <w:rsid w:val="0054205F"/>
    <w:rsid w:val="005425F3"/>
    <w:rsid w:val="00544109"/>
    <w:rsid w:val="00545340"/>
    <w:rsid w:val="0054653D"/>
    <w:rsid w:val="00547A0B"/>
    <w:rsid w:val="00551168"/>
    <w:rsid w:val="00551B4B"/>
    <w:rsid w:val="00551EB8"/>
    <w:rsid w:val="00555011"/>
    <w:rsid w:val="00557E85"/>
    <w:rsid w:val="0056619A"/>
    <w:rsid w:val="0056648D"/>
    <w:rsid w:val="0057176E"/>
    <w:rsid w:val="00572953"/>
    <w:rsid w:val="0057297D"/>
    <w:rsid w:val="0057318F"/>
    <w:rsid w:val="00573D03"/>
    <w:rsid w:val="00575711"/>
    <w:rsid w:val="005811B2"/>
    <w:rsid w:val="00582CF2"/>
    <w:rsid w:val="0058372E"/>
    <w:rsid w:val="005851C8"/>
    <w:rsid w:val="0058669D"/>
    <w:rsid w:val="0058673C"/>
    <w:rsid w:val="00593A8A"/>
    <w:rsid w:val="00595069"/>
    <w:rsid w:val="0059557F"/>
    <w:rsid w:val="00595A80"/>
    <w:rsid w:val="005A160E"/>
    <w:rsid w:val="005A32E0"/>
    <w:rsid w:val="005A5923"/>
    <w:rsid w:val="005B044E"/>
    <w:rsid w:val="005B1A90"/>
    <w:rsid w:val="005B597D"/>
    <w:rsid w:val="005B7664"/>
    <w:rsid w:val="005C3F45"/>
    <w:rsid w:val="005C535B"/>
    <w:rsid w:val="005C56C7"/>
    <w:rsid w:val="005D10C6"/>
    <w:rsid w:val="005D1693"/>
    <w:rsid w:val="005D22DD"/>
    <w:rsid w:val="005D3EA5"/>
    <w:rsid w:val="005D4B7E"/>
    <w:rsid w:val="005D51A3"/>
    <w:rsid w:val="005E2CEF"/>
    <w:rsid w:val="005E5FD4"/>
    <w:rsid w:val="005E62C3"/>
    <w:rsid w:val="005E6CAD"/>
    <w:rsid w:val="005E7568"/>
    <w:rsid w:val="005F3859"/>
    <w:rsid w:val="00600103"/>
    <w:rsid w:val="00602C07"/>
    <w:rsid w:val="0060480D"/>
    <w:rsid w:val="0060670D"/>
    <w:rsid w:val="00610CC2"/>
    <w:rsid w:val="00614E48"/>
    <w:rsid w:val="0061515A"/>
    <w:rsid w:val="00623817"/>
    <w:rsid w:val="00623BCF"/>
    <w:rsid w:val="006265CE"/>
    <w:rsid w:val="00627233"/>
    <w:rsid w:val="006377B7"/>
    <w:rsid w:val="00642C10"/>
    <w:rsid w:val="00643063"/>
    <w:rsid w:val="006434FA"/>
    <w:rsid w:val="0064659A"/>
    <w:rsid w:val="00650346"/>
    <w:rsid w:val="00652C47"/>
    <w:rsid w:val="00662BAA"/>
    <w:rsid w:val="00663EC5"/>
    <w:rsid w:val="00670A7A"/>
    <w:rsid w:val="00674732"/>
    <w:rsid w:val="00674B25"/>
    <w:rsid w:val="00681995"/>
    <w:rsid w:val="0068241D"/>
    <w:rsid w:val="0068541B"/>
    <w:rsid w:val="006859A2"/>
    <w:rsid w:val="00685D8D"/>
    <w:rsid w:val="006904BA"/>
    <w:rsid w:val="00690EF8"/>
    <w:rsid w:val="00691DF5"/>
    <w:rsid w:val="006A1307"/>
    <w:rsid w:val="006A2DA7"/>
    <w:rsid w:val="006A2DDB"/>
    <w:rsid w:val="006A6A60"/>
    <w:rsid w:val="006B16F9"/>
    <w:rsid w:val="006B2AD8"/>
    <w:rsid w:val="006B3645"/>
    <w:rsid w:val="006B46E2"/>
    <w:rsid w:val="006B55F3"/>
    <w:rsid w:val="006B61F4"/>
    <w:rsid w:val="006C750A"/>
    <w:rsid w:val="006C7D8B"/>
    <w:rsid w:val="006D0BFE"/>
    <w:rsid w:val="006D101C"/>
    <w:rsid w:val="006D2E0F"/>
    <w:rsid w:val="006D563B"/>
    <w:rsid w:val="006D7DD9"/>
    <w:rsid w:val="006E00A6"/>
    <w:rsid w:val="006E01C3"/>
    <w:rsid w:val="006E2B21"/>
    <w:rsid w:val="006E4175"/>
    <w:rsid w:val="006E47C3"/>
    <w:rsid w:val="006F1372"/>
    <w:rsid w:val="00700C7D"/>
    <w:rsid w:val="00702B57"/>
    <w:rsid w:val="007031E9"/>
    <w:rsid w:val="007069B5"/>
    <w:rsid w:val="00707500"/>
    <w:rsid w:val="00710B2C"/>
    <w:rsid w:val="00716E43"/>
    <w:rsid w:val="007173B1"/>
    <w:rsid w:val="00717D31"/>
    <w:rsid w:val="00724780"/>
    <w:rsid w:val="007248BA"/>
    <w:rsid w:val="00726606"/>
    <w:rsid w:val="00726F2A"/>
    <w:rsid w:val="00735721"/>
    <w:rsid w:val="00736203"/>
    <w:rsid w:val="0073783F"/>
    <w:rsid w:val="007427AA"/>
    <w:rsid w:val="00746D76"/>
    <w:rsid w:val="00751B89"/>
    <w:rsid w:val="0075240A"/>
    <w:rsid w:val="0075271A"/>
    <w:rsid w:val="00752D5B"/>
    <w:rsid w:val="00753D6B"/>
    <w:rsid w:val="007559AD"/>
    <w:rsid w:val="00755E3B"/>
    <w:rsid w:val="007569B5"/>
    <w:rsid w:val="007579AE"/>
    <w:rsid w:val="00763A92"/>
    <w:rsid w:val="00764B12"/>
    <w:rsid w:val="00764E26"/>
    <w:rsid w:val="007657B8"/>
    <w:rsid w:val="007705B8"/>
    <w:rsid w:val="00772361"/>
    <w:rsid w:val="00772EA1"/>
    <w:rsid w:val="007740BB"/>
    <w:rsid w:val="007749A9"/>
    <w:rsid w:val="00776353"/>
    <w:rsid w:val="00784860"/>
    <w:rsid w:val="00785FC1"/>
    <w:rsid w:val="0078720F"/>
    <w:rsid w:val="00792466"/>
    <w:rsid w:val="007977EA"/>
    <w:rsid w:val="007A20BD"/>
    <w:rsid w:val="007A2C73"/>
    <w:rsid w:val="007A2D48"/>
    <w:rsid w:val="007A6681"/>
    <w:rsid w:val="007A691F"/>
    <w:rsid w:val="007B1BF4"/>
    <w:rsid w:val="007B3B44"/>
    <w:rsid w:val="007B4BC0"/>
    <w:rsid w:val="007B5784"/>
    <w:rsid w:val="007C2A33"/>
    <w:rsid w:val="007D2613"/>
    <w:rsid w:val="007D4879"/>
    <w:rsid w:val="007D6900"/>
    <w:rsid w:val="007E640D"/>
    <w:rsid w:val="007E6604"/>
    <w:rsid w:val="007F00F3"/>
    <w:rsid w:val="007F5E2A"/>
    <w:rsid w:val="00801FC6"/>
    <w:rsid w:val="008171BE"/>
    <w:rsid w:val="0081743D"/>
    <w:rsid w:val="0082229E"/>
    <w:rsid w:val="00835727"/>
    <w:rsid w:val="00836701"/>
    <w:rsid w:val="0083742B"/>
    <w:rsid w:val="00852527"/>
    <w:rsid w:val="00852C00"/>
    <w:rsid w:val="00853DDE"/>
    <w:rsid w:val="00854359"/>
    <w:rsid w:val="008545FE"/>
    <w:rsid w:val="008547F5"/>
    <w:rsid w:val="008614D0"/>
    <w:rsid w:val="00861C57"/>
    <w:rsid w:val="0086212B"/>
    <w:rsid w:val="0086668F"/>
    <w:rsid w:val="0087037A"/>
    <w:rsid w:val="008745C7"/>
    <w:rsid w:val="008749AF"/>
    <w:rsid w:val="0087690B"/>
    <w:rsid w:val="00877082"/>
    <w:rsid w:val="00883260"/>
    <w:rsid w:val="00885709"/>
    <w:rsid w:val="00893455"/>
    <w:rsid w:val="0089402A"/>
    <w:rsid w:val="008A0099"/>
    <w:rsid w:val="008A1A46"/>
    <w:rsid w:val="008A2551"/>
    <w:rsid w:val="008A3EA0"/>
    <w:rsid w:val="008A4FFE"/>
    <w:rsid w:val="008A7491"/>
    <w:rsid w:val="008B06DB"/>
    <w:rsid w:val="008B40E6"/>
    <w:rsid w:val="008B5264"/>
    <w:rsid w:val="008C2928"/>
    <w:rsid w:val="008C3C7B"/>
    <w:rsid w:val="008C74EE"/>
    <w:rsid w:val="008D08A6"/>
    <w:rsid w:val="008D5893"/>
    <w:rsid w:val="008E0044"/>
    <w:rsid w:val="008E030A"/>
    <w:rsid w:val="008E0A28"/>
    <w:rsid w:val="008E1303"/>
    <w:rsid w:val="008E2490"/>
    <w:rsid w:val="008E591F"/>
    <w:rsid w:val="008E73CA"/>
    <w:rsid w:val="008F0CB2"/>
    <w:rsid w:val="008F7565"/>
    <w:rsid w:val="00901486"/>
    <w:rsid w:val="00904124"/>
    <w:rsid w:val="00906D38"/>
    <w:rsid w:val="009112A5"/>
    <w:rsid w:val="00915637"/>
    <w:rsid w:val="009169FE"/>
    <w:rsid w:val="00917F6C"/>
    <w:rsid w:val="009231E9"/>
    <w:rsid w:val="009233E9"/>
    <w:rsid w:val="009238D5"/>
    <w:rsid w:val="00924AB7"/>
    <w:rsid w:val="00925325"/>
    <w:rsid w:val="00925863"/>
    <w:rsid w:val="009279CD"/>
    <w:rsid w:val="00927F2B"/>
    <w:rsid w:val="00930FA7"/>
    <w:rsid w:val="00936072"/>
    <w:rsid w:val="009377FC"/>
    <w:rsid w:val="009379AF"/>
    <w:rsid w:val="009444A4"/>
    <w:rsid w:val="009470E3"/>
    <w:rsid w:val="00947ECA"/>
    <w:rsid w:val="009509DD"/>
    <w:rsid w:val="0095173E"/>
    <w:rsid w:val="00953453"/>
    <w:rsid w:val="00957E3C"/>
    <w:rsid w:val="00960FB1"/>
    <w:rsid w:val="00962698"/>
    <w:rsid w:val="00963878"/>
    <w:rsid w:val="00966675"/>
    <w:rsid w:val="00967F77"/>
    <w:rsid w:val="009703F9"/>
    <w:rsid w:val="00972C41"/>
    <w:rsid w:val="009734CD"/>
    <w:rsid w:val="009763E2"/>
    <w:rsid w:val="009777CA"/>
    <w:rsid w:val="00982AFC"/>
    <w:rsid w:val="009837DE"/>
    <w:rsid w:val="00986DF6"/>
    <w:rsid w:val="00987247"/>
    <w:rsid w:val="0099320B"/>
    <w:rsid w:val="009934CD"/>
    <w:rsid w:val="00993B9F"/>
    <w:rsid w:val="009A272C"/>
    <w:rsid w:val="009A7958"/>
    <w:rsid w:val="009B1C9C"/>
    <w:rsid w:val="009B49C8"/>
    <w:rsid w:val="009C003C"/>
    <w:rsid w:val="009C0EC5"/>
    <w:rsid w:val="009C3AB6"/>
    <w:rsid w:val="009C46B6"/>
    <w:rsid w:val="009C6DD3"/>
    <w:rsid w:val="009D0021"/>
    <w:rsid w:val="009D1084"/>
    <w:rsid w:val="009D4CBA"/>
    <w:rsid w:val="009D5BC3"/>
    <w:rsid w:val="009D5EFE"/>
    <w:rsid w:val="009D715D"/>
    <w:rsid w:val="009E4AB0"/>
    <w:rsid w:val="009E4F22"/>
    <w:rsid w:val="009E540B"/>
    <w:rsid w:val="009F0DDF"/>
    <w:rsid w:val="009F4B5E"/>
    <w:rsid w:val="009F6D09"/>
    <w:rsid w:val="00A00522"/>
    <w:rsid w:val="00A027BB"/>
    <w:rsid w:val="00A1167B"/>
    <w:rsid w:val="00A154FF"/>
    <w:rsid w:val="00A15C20"/>
    <w:rsid w:val="00A20E65"/>
    <w:rsid w:val="00A21551"/>
    <w:rsid w:val="00A238D8"/>
    <w:rsid w:val="00A23A40"/>
    <w:rsid w:val="00A268A1"/>
    <w:rsid w:val="00A4494A"/>
    <w:rsid w:val="00A5365F"/>
    <w:rsid w:val="00A55DEB"/>
    <w:rsid w:val="00A63D37"/>
    <w:rsid w:val="00A6426A"/>
    <w:rsid w:val="00A653F4"/>
    <w:rsid w:val="00A66174"/>
    <w:rsid w:val="00A76BC7"/>
    <w:rsid w:val="00A770D9"/>
    <w:rsid w:val="00A81A03"/>
    <w:rsid w:val="00A832CB"/>
    <w:rsid w:val="00A86AE0"/>
    <w:rsid w:val="00A86D46"/>
    <w:rsid w:val="00A8758B"/>
    <w:rsid w:val="00A92B51"/>
    <w:rsid w:val="00A93DC6"/>
    <w:rsid w:val="00AA0BC1"/>
    <w:rsid w:val="00AA6831"/>
    <w:rsid w:val="00AB1244"/>
    <w:rsid w:val="00AB549D"/>
    <w:rsid w:val="00AB7B27"/>
    <w:rsid w:val="00AC170A"/>
    <w:rsid w:val="00AC3ACA"/>
    <w:rsid w:val="00AD7D7F"/>
    <w:rsid w:val="00AE1103"/>
    <w:rsid w:val="00AE18E9"/>
    <w:rsid w:val="00AE35F0"/>
    <w:rsid w:val="00AE4978"/>
    <w:rsid w:val="00AE7D7A"/>
    <w:rsid w:val="00AF26D6"/>
    <w:rsid w:val="00AF5AAC"/>
    <w:rsid w:val="00B0027B"/>
    <w:rsid w:val="00B043B7"/>
    <w:rsid w:val="00B07AB4"/>
    <w:rsid w:val="00B122EC"/>
    <w:rsid w:val="00B12927"/>
    <w:rsid w:val="00B15EB0"/>
    <w:rsid w:val="00B15FCC"/>
    <w:rsid w:val="00B20523"/>
    <w:rsid w:val="00B23D9D"/>
    <w:rsid w:val="00B33F2C"/>
    <w:rsid w:val="00B34ECB"/>
    <w:rsid w:val="00B408EA"/>
    <w:rsid w:val="00B40E52"/>
    <w:rsid w:val="00B41316"/>
    <w:rsid w:val="00B435D4"/>
    <w:rsid w:val="00B43C6B"/>
    <w:rsid w:val="00B4545A"/>
    <w:rsid w:val="00B52295"/>
    <w:rsid w:val="00B52B5F"/>
    <w:rsid w:val="00B54459"/>
    <w:rsid w:val="00B56164"/>
    <w:rsid w:val="00B56788"/>
    <w:rsid w:val="00B64749"/>
    <w:rsid w:val="00B64F0E"/>
    <w:rsid w:val="00B658D3"/>
    <w:rsid w:val="00B659F9"/>
    <w:rsid w:val="00B801CD"/>
    <w:rsid w:val="00B817C3"/>
    <w:rsid w:val="00B909AC"/>
    <w:rsid w:val="00B91AD5"/>
    <w:rsid w:val="00B95FA0"/>
    <w:rsid w:val="00B97759"/>
    <w:rsid w:val="00BA35E5"/>
    <w:rsid w:val="00BA7823"/>
    <w:rsid w:val="00BB0659"/>
    <w:rsid w:val="00BB24D5"/>
    <w:rsid w:val="00BB664E"/>
    <w:rsid w:val="00BC4625"/>
    <w:rsid w:val="00BC5A9E"/>
    <w:rsid w:val="00BD2EC3"/>
    <w:rsid w:val="00BD597D"/>
    <w:rsid w:val="00BD6692"/>
    <w:rsid w:val="00BD6F02"/>
    <w:rsid w:val="00BD6FA4"/>
    <w:rsid w:val="00BD7B87"/>
    <w:rsid w:val="00BE1611"/>
    <w:rsid w:val="00BE6950"/>
    <w:rsid w:val="00BE75DB"/>
    <w:rsid w:val="00BF0279"/>
    <w:rsid w:val="00BF172D"/>
    <w:rsid w:val="00BF3ADA"/>
    <w:rsid w:val="00BF5CA3"/>
    <w:rsid w:val="00BF6177"/>
    <w:rsid w:val="00BF768E"/>
    <w:rsid w:val="00BF7995"/>
    <w:rsid w:val="00C0078F"/>
    <w:rsid w:val="00C030F4"/>
    <w:rsid w:val="00C0444C"/>
    <w:rsid w:val="00C111E1"/>
    <w:rsid w:val="00C11C77"/>
    <w:rsid w:val="00C1354C"/>
    <w:rsid w:val="00C25E85"/>
    <w:rsid w:val="00C276BC"/>
    <w:rsid w:val="00C32A59"/>
    <w:rsid w:val="00C33050"/>
    <w:rsid w:val="00C347ED"/>
    <w:rsid w:val="00C3533E"/>
    <w:rsid w:val="00C369AA"/>
    <w:rsid w:val="00C36E70"/>
    <w:rsid w:val="00C40631"/>
    <w:rsid w:val="00C406F1"/>
    <w:rsid w:val="00C40F0A"/>
    <w:rsid w:val="00C41696"/>
    <w:rsid w:val="00C45683"/>
    <w:rsid w:val="00C45FB3"/>
    <w:rsid w:val="00C4629B"/>
    <w:rsid w:val="00C466CA"/>
    <w:rsid w:val="00C50A4C"/>
    <w:rsid w:val="00C52AFA"/>
    <w:rsid w:val="00C5341B"/>
    <w:rsid w:val="00C53694"/>
    <w:rsid w:val="00C54B5C"/>
    <w:rsid w:val="00C61929"/>
    <w:rsid w:val="00C670EA"/>
    <w:rsid w:val="00C67EAB"/>
    <w:rsid w:val="00C67F33"/>
    <w:rsid w:val="00C70B23"/>
    <w:rsid w:val="00C7171C"/>
    <w:rsid w:val="00C756C9"/>
    <w:rsid w:val="00C77E5D"/>
    <w:rsid w:val="00C93A4D"/>
    <w:rsid w:val="00CA002C"/>
    <w:rsid w:val="00CA0059"/>
    <w:rsid w:val="00CA1097"/>
    <w:rsid w:val="00CA364E"/>
    <w:rsid w:val="00CA4064"/>
    <w:rsid w:val="00CA6473"/>
    <w:rsid w:val="00CA7A5F"/>
    <w:rsid w:val="00CA7A85"/>
    <w:rsid w:val="00CB4C3A"/>
    <w:rsid w:val="00CB529A"/>
    <w:rsid w:val="00CC3749"/>
    <w:rsid w:val="00CD2966"/>
    <w:rsid w:val="00CD6845"/>
    <w:rsid w:val="00CD70D9"/>
    <w:rsid w:val="00CD7207"/>
    <w:rsid w:val="00CD7F3D"/>
    <w:rsid w:val="00CE05F0"/>
    <w:rsid w:val="00CE2D69"/>
    <w:rsid w:val="00CE307E"/>
    <w:rsid w:val="00CE605E"/>
    <w:rsid w:val="00CE7D2B"/>
    <w:rsid w:val="00CF1E29"/>
    <w:rsid w:val="00CF2479"/>
    <w:rsid w:val="00CF3B30"/>
    <w:rsid w:val="00CF4B20"/>
    <w:rsid w:val="00CF6AF6"/>
    <w:rsid w:val="00D00752"/>
    <w:rsid w:val="00D00ECD"/>
    <w:rsid w:val="00D01537"/>
    <w:rsid w:val="00D04E49"/>
    <w:rsid w:val="00D06AB0"/>
    <w:rsid w:val="00D06FF4"/>
    <w:rsid w:val="00D0798B"/>
    <w:rsid w:val="00D12992"/>
    <w:rsid w:val="00D12E93"/>
    <w:rsid w:val="00D15A1C"/>
    <w:rsid w:val="00D169E7"/>
    <w:rsid w:val="00D207C1"/>
    <w:rsid w:val="00D24BF4"/>
    <w:rsid w:val="00D35474"/>
    <w:rsid w:val="00D4370A"/>
    <w:rsid w:val="00D43D2B"/>
    <w:rsid w:val="00D44ABD"/>
    <w:rsid w:val="00D44BBF"/>
    <w:rsid w:val="00D46142"/>
    <w:rsid w:val="00D542F7"/>
    <w:rsid w:val="00D55D08"/>
    <w:rsid w:val="00D60736"/>
    <w:rsid w:val="00D623C8"/>
    <w:rsid w:val="00D64E5E"/>
    <w:rsid w:val="00D70C5C"/>
    <w:rsid w:val="00D75BB9"/>
    <w:rsid w:val="00D8406C"/>
    <w:rsid w:val="00D864F6"/>
    <w:rsid w:val="00D87288"/>
    <w:rsid w:val="00D91699"/>
    <w:rsid w:val="00D920F7"/>
    <w:rsid w:val="00D92AAF"/>
    <w:rsid w:val="00D93129"/>
    <w:rsid w:val="00D951A6"/>
    <w:rsid w:val="00DA0FF0"/>
    <w:rsid w:val="00DA1599"/>
    <w:rsid w:val="00DB043F"/>
    <w:rsid w:val="00DB0E5A"/>
    <w:rsid w:val="00DB1E25"/>
    <w:rsid w:val="00DB44BD"/>
    <w:rsid w:val="00DB562F"/>
    <w:rsid w:val="00DB5CF4"/>
    <w:rsid w:val="00DD0235"/>
    <w:rsid w:val="00DD0FC8"/>
    <w:rsid w:val="00DD2972"/>
    <w:rsid w:val="00DD53C8"/>
    <w:rsid w:val="00DD6D08"/>
    <w:rsid w:val="00DD7773"/>
    <w:rsid w:val="00DE4E12"/>
    <w:rsid w:val="00DE528B"/>
    <w:rsid w:val="00DE582A"/>
    <w:rsid w:val="00DE6474"/>
    <w:rsid w:val="00E02142"/>
    <w:rsid w:val="00E071E4"/>
    <w:rsid w:val="00E143B1"/>
    <w:rsid w:val="00E17218"/>
    <w:rsid w:val="00E22E25"/>
    <w:rsid w:val="00E24124"/>
    <w:rsid w:val="00E27F37"/>
    <w:rsid w:val="00E3340E"/>
    <w:rsid w:val="00E354A8"/>
    <w:rsid w:val="00E37E33"/>
    <w:rsid w:val="00E417E1"/>
    <w:rsid w:val="00E423E1"/>
    <w:rsid w:val="00E43D3D"/>
    <w:rsid w:val="00E478B8"/>
    <w:rsid w:val="00E509F8"/>
    <w:rsid w:val="00E54150"/>
    <w:rsid w:val="00E61E57"/>
    <w:rsid w:val="00E62142"/>
    <w:rsid w:val="00E62F66"/>
    <w:rsid w:val="00E638C5"/>
    <w:rsid w:val="00E64F83"/>
    <w:rsid w:val="00E65D74"/>
    <w:rsid w:val="00E6615D"/>
    <w:rsid w:val="00E70BBA"/>
    <w:rsid w:val="00E72093"/>
    <w:rsid w:val="00E72867"/>
    <w:rsid w:val="00E72BF3"/>
    <w:rsid w:val="00E811EE"/>
    <w:rsid w:val="00E82FA4"/>
    <w:rsid w:val="00E839C9"/>
    <w:rsid w:val="00E9054A"/>
    <w:rsid w:val="00E9077C"/>
    <w:rsid w:val="00E91535"/>
    <w:rsid w:val="00E92876"/>
    <w:rsid w:val="00EA0770"/>
    <w:rsid w:val="00EA3E4F"/>
    <w:rsid w:val="00EB3F97"/>
    <w:rsid w:val="00EB43D8"/>
    <w:rsid w:val="00EB55F8"/>
    <w:rsid w:val="00EB6296"/>
    <w:rsid w:val="00EB7ED6"/>
    <w:rsid w:val="00EB7FA7"/>
    <w:rsid w:val="00EC1F35"/>
    <w:rsid w:val="00EC2974"/>
    <w:rsid w:val="00EC541F"/>
    <w:rsid w:val="00EC6574"/>
    <w:rsid w:val="00EC7D5E"/>
    <w:rsid w:val="00ED72D1"/>
    <w:rsid w:val="00ED72D6"/>
    <w:rsid w:val="00ED771B"/>
    <w:rsid w:val="00EE0CC7"/>
    <w:rsid w:val="00EE28D2"/>
    <w:rsid w:val="00EE2A67"/>
    <w:rsid w:val="00EE32F1"/>
    <w:rsid w:val="00EE6220"/>
    <w:rsid w:val="00EF3DE3"/>
    <w:rsid w:val="00EF6FB0"/>
    <w:rsid w:val="00EF7831"/>
    <w:rsid w:val="00F02DB0"/>
    <w:rsid w:val="00F0412D"/>
    <w:rsid w:val="00F06154"/>
    <w:rsid w:val="00F120F7"/>
    <w:rsid w:val="00F15249"/>
    <w:rsid w:val="00F16E6E"/>
    <w:rsid w:val="00F20B3C"/>
    <w:rsid w:val="00F20BCD"/>
    <w:rsid w:val="00F21022"/>
    <w:rsid w:val="00F216E1"/>
    <w:rsid w:val="00F27170"/>
    <w:rsid w:val="00F27399"/>
    <w:rsid w:val="00F32D43"/>
    <w:rsid w:val="00F40864"/>
    <w:rsid w:val="00F418D6"/>
    <w:rsid w:val="00F442D9"/>
    <w:rsid w:val="00F449BF"/>
    <w:rsid w:val="00F5235D"/>
    <w:rsid w:val="00F55255"/>
    <w:rsid w:val="00F5737C"/>
    <w:rsid w:val="00F657B1"/>
    <w:rsid w:val="00F65EE4"/>
    <w:rsid w:val="00F66BA7"/>
    <w:rsid w:val="00F67295"/>
    <w:rsid w:val="00F67D4B"/>
    <w:rsid w:val="00F70ECB"/>
    <w:rsid w:val="00F72610"/>
    <w:rsid w:val="00F72741"/>
    <w:rsid w:val="00F7501E"/>
    <w:rsid w:val="00F77326"/>
    <w:rsid w:val="00F77862"/>
    <w:rsid w:val="00F80533"/>
    <w:rsid w:val="00F8199D"/>
    <w:rsid w:val="00F81C49"/>
    <w:rsid w:val="00F8210B"/>
    <w:rsid w:val="00F835F7"/>
    <w:rsid w:val="00F83B3C"/>
    <w:rsid w:val="00F853B2"/>
    <w:rsid w:val="00F91C96"/>
    <w:rsid w:val="00F93C79"/>
    <w:rsid w:val="00F97405"/>
    <w:rsid w:val="00FA0C01"/>
    <w:rsid w:val="00FA0EBA"/>
    <w:rsid w:val="00FA11B2"/>
    <w:rsid w:val="00FA2706"/>
    <w:rsid w:val="00FA5F24"/>
    <w:rsid w:val="00FA611E"/>
    <w:rsid w:val="00FA64A0"/>
    <w:rsid w:val="00FB1F69"/>
    <w:rsid w:val="00FB25E9"/>
    <w:rsid w:val="00FB4B47"/>
    <w:rsid w:val="00FB6A06"/>
    <w:rsid w:val="00FC2F8B"/>
    <w:rsid w:val="00FC308C"/>
    <w:rsid w:val="00FC5899"/>
    <w:rsid w:val="00FC6BEC"/>
    <w:rsid w:val="00FD12F1"/>
    <w:rsid w:val="00FD2952"/>
    <w:rsid w:val="00FD2AD5"/>
    <w:rsid w:val="00FD3BF8"/>
    <w:rsid w:val="00FD3CB2"/>
    <w:rsid w:val="00FD4918"/>
    <w:rsid w:val="00FE01ED"/>
    <w:rsid w:val="00FE22BB"/>
    <w:rsid w:val="00FE3268"/>
    <w:rsid w:val="00FE44AD"/>
    <w:rsid w:val="00FE6C57"/>
    <w:rsid w:val="00FE7673"/>
    <w:rsid w:val="00FF0B53"/>
    <w:rsid w:val="00FF2226"/>
    <w:rsid w:val="00FF3AD5"/>
    <w:rsid w:val="00FF405C"/>
    <w:rsid w:val="00FF4C07"/>
    <w:rsid w:val="00FF6366"/>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55FF1A"/>
  <w15:docId w15:val="{90989386-9212-499B-B85F-461ED70E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uiPriority="1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6"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6"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iPriority="7"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6"/>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1"/>
    <w:rsid w:val="00CE05F0"/>
    <w:pPr>
      <w:spacing w:after="0" w:line="240" w:lineRule="auto"/>
    </w:pPr>
    <w:rPr>
      <w:szCs w:val="28"/>
      <w:lang w:val="fr-FR"/>
    </w:rPr>
  </w:style>
  <w:style w:type="paragraph" w:styleId="Titre1">
    <w:name w:val="heading 1"/>
    <w:basedOn w:val="Normal"/>
    <w:next w:val="Corpsdetexte"/>
    <w:qFormat/>
    <w:rsid w:val="005E2CEF"/>
    <w:pPr>
      <w:keepNext/>
      <w:numPr>
        <w:numId w:val="32"/>
      </w:numPr>
      <w:spacing w:after="180" w:line="260" w:lineRule="atLeast"/>
      <w:outlineLvl w:val="0"/>
    </w:pPr>
    <w:rPr>
      <w:rFonts w:asciiTheme="majorHAnsi" w:eastAsiaTheme="majorEastAsia" w:hAnsiTheme="majorHAnsi" w:cstheme="majorHAnsi"/>
      <w:b/>
      <w:bCs/>
    </w:rPr>
  </w:style>
  <w:style w:type="paragraph" w:styleId="Titre2">
    <w:name w:val="heading 2"/>
    <w:basedOn w:val="Normal"/>
    <w:next w:val="Corpsdetexte"/>
    <w:qFormat/>
    <w:rsid w:val="005E2CEF"/>
    <w:pPr>
      <w:keepNext/>
      <w:numPr>
        <w:ilvl w:val="1"/>
        <w:numId w:val="32"/>
      </w:numPr>
      <w:spacing w:after="180" w:line="260" w:lineRule="atLeast"/>
      <w:outlineLvl w:val="1"/>
    </w:pPr>
    <w:rPr>
      <w:rFonts w:asciiTheme="majorHAnsi" w:eastAsiaTheme="majorEastAsia" w:hAnsiTheme="majorHAnsi" w:cstheme="majorHAnsi"/>
      <w:b/>
      <w:bCs/>
    </w:rPr>
  </w:style>
  <w:style w:type="paragraph" w:styleId="Titre3">
    <w:name w:val="heading 3"/>
    <w:basedOn w:val="Normal"/>
    <w:qFormat/>
    <w:rsid w:val="005E2CEF"/>
    <w:pPr>
      <w:numPr>
        <w:ilvl w:val="2"/>
        <w:numId w:val="32"/>
      </w:numPr>
      <w:spacing w:after="180" w:line="260" w:lineRule="atLeast"/>
      <w:outlineLvl w:val="2"/>
    </w:pPr>
  </w:style>
  <w:style w:type="paragraph" w:styleId="Titre4">
    <w:name w:val="heading 4"/>
    <w:basedOn w:val="Normal"/>
    <w:qFormat/>
    <w:rsid w:val="005E2CEF"/>
    <w:pPr>
      <w:numPr>
        <w:ilvl w:val="3"/>
        <w:numId w:val="32"/>
      </w:numPr>
      <w:spacing w:after="180" w:line="260" w:lineRule="atLeast"/>
      <w:outlineLvl w:val="3"/>
    </w:pPr>
  </w:style>
  <w:style w:type="paragraph" w:styleId="Titre5">
    <w:name w:val="heading 5"/>
    <w:basedOn w:val="Normal"/>
    <w:qFormat/>
    <w:rsid w:val="005E2CEF"/>
    <w:pPr>
      <w:numPr>
        <w:ilvl w:val="4"/>
        <w:numId w:val="32"/>
      </w:numPr>
      <w:spacing w:after="180" w:line="260" w:lineRule="atLeast"/>
      <w:outlineLvl w:val="4"/>
    </w:pPr>
  </w:style>
  <w:style w:type="paragraph" w:styleId="Titre6">
    <w:name w:val="heading 6"/>
    <w:basedOn w:val="Normal"/>
    <w:qFormat/>
    <w:rsid w:val="005E2CEF"/>
    <w:pPr>
      <w:numPr>
        <w:ilvl w:val="5"/>
        <w:numId w:val="32"/>
      </w:numPr>
      <w:spacing w:after="180" w:line="260" w:lineRule="atLeast"/>
      <w:outlineLvl w:val="5"/>
    </w:pPr>
  </w:style>
  <w:style w:type="paragraph" w:styleId="Titre7">
    <w:name w:val="heading 7"/>
    <w:basedOn w:val="Normal"/>
    <w:link w:val="Titre7Car"/>
    <w:qFormat/>
    <w:rsid w:val="00FE44AD"/>
    <w:pPr>
      <w:numPr>
        <w:ilvl w:val="6"/>
        <w:numId w:val="32"/>
      </w:numPr>
      <w:spacing w:after="180" w:line="260" w:lineRule="atLeast"/>
      <w:outlineLvl w:val="6"/>
    </w:pPr>
    <w:rPr>
      <w:rFonts w:eastAsiaTheme="maj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MKAddressInfo">
    <w:name w:val="BMK Address Info"/>
    <w:link w:val="BMKAddressInfoChar"/>
    <w:semiHidden/>
    <w:rsid w:val="005B597D"/>
    <w:pPr>
      <w:spacing w:after="0" w:line="240" w:lineRule="auto"/>
    </w:pPr>
    <w:rPr>
      <w:bCs/>
      <w:noProof/>
      <w:sz w:val="16"/>
    </w:rPr>
  </w:style>
  <w:style w:type="paragraph" w:customStyle="1" w:styleId="BMKCities">
    <w:name w:val="BMK Cities"/>
    <w:semiHidden/>
    <w:rsid w:val="007069B5"/>
    <w:pPr>
      <w:spacing w:before="30"/>
    </w:pPr>
    <w:rPr>
      <w:noProof/>
      <w:spacing w:val="2"/>
      <w:sz w:val="11"/>
      <w:szCs w:val="11"/>
    </w:rPr>
  </w:style>
  <w:style w:type="paragraph" w:customStyle="1" w:styleId="BMKDeliveryPhrase">
    <w:name w:val="BMK Delivery Phrase"/>
    <w:basedOn w:val="BMKAddressInfo"/>
    <w:semiHidden/>
    <w:rsid w:val="00746D76"/>
    <w:pPr>
      <w:framePr w:w="2943" w:h="1734" w:hRule="exact" w:wrap="around" w:vAnchor="text" w:hAnchor="page" w:x="8533" w:y="208"/>
      <w:ind w:left="57"/>
    </w:pPr>
    <w:rPr>
      <w:b/>
    </w:rPr>
  </w:style>
  <w:style w:type="paragraph" w:customStyle="1" w:styleId="BMKLegalNoticePhrase">
    <w:name w:val="BMK Legal Notice Phrase"/>
    <w:basedOn w:val="Normal"/>
    <w:semiHidden/>
    <w:rsid w:val="007069B5"/>
    <w:pPr>
      <w:spacing w:before="260" w:after="180" w:line="260" w:lineRule="atLeast"/>
    </w:pPr>
    <w:rPr>
      <w:rFonts w:asciiTheme="majorHAnsi" w:eastAsiaTheme="majorEastAsia" w:hAnsiTheme="majorHAnsi" w:cstheme="majorHAnsi"/>
      <w:b/>
      <w:caps/>
    </w:rPr>
  </w:style>
  <w:style w:type="paragraph" w:customStyle="1" w:styleId="BMKMemberFirmName">
    <w:name w:val="BMK Member Firm Name"/>
    <w:basedOn w:val="BMKAddressInfo"/>
    <w:next w:val="BMKAddressInfo"/>
    <w:link w:val="BMKMemberFirmNameChar"/>
    <w:semiHidden/>
    <w:rsid w:val="005B597D"/>
    <w:rPr>
      <w:b/>
    </w:rPr>
  </w:style>
  <w:style w:type="paragraph" w:customStyle="1" w:styleId="BMKRegions">
    <w:name w:val="BMK Regions"/>
    <w:basedOn w:val="BMKCities"/>
    <w:next w:val="BMKCities"/>
    <w:semiHidden/>
    <w:rsid w:val="00746D76"/>
    <w:pPr>
      <w:spacing w:before="0"/>
    </w:pPr>
    <w:rPr>
      <w:rFonts w:ascii="Arial Black" w:hAnsi="Arial Black"/>
      <w:szCs w:val="24"/>
    </w:rPr>
  </w:style>
  <w:style w:type="paragraph" w:customStyle="1" w:styleId="BMKMultiOffice">
    <w:name w:val="BMK Multi Office"/>
    <w:basedOn w:val="BMKRegions"/>
    <w:next w:val="Normal"/>
    <w:semiHidden/>
    <w:rsid w:val="00746D76"/>
  </w:style>
  <w:style w:type="paragraph" w:customStyle="1" w:styleId="BMKMultiOfficeAddress">
    <w:name w:val="BMK Multi Office Address"/>
    <w:basedOn w:val="BMKCities"/>
    <w:semiHidden/>
    <w:rsid w:val="00746D76"/>
  </w:style>
  <w:style w:type="paragraph" w:customStyle="1" w:styleId="BMKPartnerList">
    <w:name w:val="BMK Partner List"/>
    <w:basedOn w:val="BMKCities"/>
    <w:semiHidden/>
    <w:rsid w:val="00746D76"/>
    <w:pPr>
      <w:adjustRightInd w:val="0"/>
      <w:snapToGrid w:val="0"/>
      <w:spacing w:before="0" w:after="20"/>
    </w:pPr>
    <w:rPr>
      <w:rFonts w:cs="Arial"/>
      <w:caps/>
      <w:spacing w:val="0"/>
      <w:sz w:val="9"/>
      <w:szCs w:val="12"/>
    </w:rPr>
  </w:style>
  <w:style w:type="paragraph" w:customStyle="1" w:styleId="BMKQualifier">
    <w:name w:val="BMK Qualifier"/>
    <w:semiHidden/>
    <w:rsid w:val="007069B5"/>
    <w:pPr>
      <w:spacing w:line="170" w:lineRule="atLeast"/>
    </w:pPr>
    <w:rPr>
      <w:caps/>
      <w:noProof/>
      <w:sz w:val="13"/>
      <w:szCs w:val="13"/>
    </w:rPr>
  </w:style>
  <w:style w:type="paragraph" w:customStyle="1" w:styleId="BMKRefInfo">
    <w:name w:val="BMK Ref Info"/>
    <w:basedOn w:val="BMKAddressInfo"/>
    <w:semiHidden/>
    <w:rsid w:val="00746D76"/>
    <w:pPr>
      <w:framePr w:w="2943" w:h="1734" w:hRule="exact" w:wrap="around" w:vAnchor="text" w:hAnchor="page" w:x="8533" w:y="208"/>
      <w:ind w:left="57"/>
    </w:pPr>
  </w:style>
  <w:style w:type="paragraph" w:customStyle="1" w:styleId="BMKRecipient1">
    <w:name w:val="BMK Recipient1"/>
    <w:basedOn w:val="Normal"/>
    <w:semiHidden/>
    <w:rsid w:val="00746D76"/>
    <w:pPr>
      <w:spacing w:line="260" w:lineRule="atLeast"/>
    </w:pPr>
  </w:style>
  <w:style w:type="paragraph" w:styleId="Pieddepage">
    <w:name w:val="footer"/>
    <w:basedOn w:val="Normal"/>
    <w:link w:val="PieddepageCar"/>
    <w:uiPriority w:val="99"/>
    <w:rsid w:val="00F80533"/>
    <w:pPr>
      <w:tabs>
        <w:tab w:val="right" w:pos="9350"/>
      </w:tabs>
      <w:spacing w:line="200" w:lineRule="atLeast"/>
    </w:pPr>
    <w:rPr>
      <w:rFonts w:asciiTheme="majorHAnsi" w:eastAsiaTheme="majorEastAsia" w:hAnsiTheme="majorHAnsi" w:cstheme="majorHAnsi"/>
      <w:noProof/>
      <w:sz w:val="16"/>
      <w:szCs w:val="22"/>
    </w:rPr>
  </w:style>
  <w:style w:type="character" w:styleId="Appelnotedebasdep">
    <w:name w:val="footnote reference"/>
    <w:uiPriority w:val="6"/>
    <w:semiHidden/>
    <w:rsid w:val="00746D76"/>
    <w:rPr>
      <w:vertAlign w:val="superscript"/>
    </w:rPr>
  </w:style>
  <w:style w:type="paragraph" w:styleId="En-tte">
    <w:name w:val="header"/>
    <w:basedOn w:val="Normal"/>
    <w:semiHidden/>
    <w:rsid w:val="00746D76"/>
  </w:style>
  <w:style w:type="paragraph" w:styleId="Listenumros">
    <w:name w:val="List Number"/>
    <w:basedOn w:val="Normal"/>
    <w:uiPriority w:val="7"/>
    <w:qFormat/>
    <w:rsid w:val="0029373F"/>
    <w:pPr>
      <w:numPr>
        <w:numId w:val="4"/>
      </w:numPr>
      <w:spacing w:after="180" w:line="260" w:lineRule="atLeast"/>
    </w:pPr>
  </w:style>
  <w:style w:type="paragraph" w:styleId="Notedebasdepage">
    <w:name w:val="footnote text"/>
    <w:basedOn w:val="Normal"/>
    <w:uiPriority w:val="6"/>
    <w:semiHidden/>
    <w:rsid w:val="00746D76"/>
    <w:rPr>
      <w:sz w:val="18"/>
      <w:szCs w:val="20"/>
    </w:rPr>
  </w:style>
  <w:style w:type="paragraph" w:customStyle="1" w:styleId="Bullet1">
    <w:name w:val="Bullet 1"/>
    <w:basedOn w:val="Normal"/>
    <w:uiPriority w:val="8"/>
    <w:qFormat/>
    <w:rsid w:val="0029373F"/>
    <w:pPr>
      <w:numPr>
        <w:numId w:val="1"/>
      </w:numPr>
      <w:spacing w:after="180" w:line="260" w:lineRule="atLeast"/>
    </w:pPr>
  </w:style>
  <w:style w:type="paragraph" w:customStyle="1" w:styleId="BMKSubject">
    <w:name w:val="BMK Subject"/>
    <w:basedOn w:val="Normal"/>
    <w:semiHidden/>
    <w:rsid w:val="007069B5"/>
    <w:pPr>
      <w:spacing w:line="260" w:lineRule="atLeast"/>
    </w:pPr>
    <w:rPr>
      <w:rFonts w:asciiTheme="majorHAnsi" w:eastAsiaTheme="majorEastAsia" w:hAnsiTheme="majorHAnsi" w:cstheme="majorHAnsi"/>
      <w:b/>
      <w:bCs/>
    </w:rPr>
  </w:style>
  <w:style w:type="character" w:customStyle="1" w:styleId="BMKAddressInfoChar">
    <w:name w:val="BMK Address Info Char"/>
    <w:link w:val="BMKAddressInfo"/>
    <w:semiHidden/>
    <w:rsid w:val="005B597D"/>
    <w:rPr>
      <w:bCs/>
      <w:noProof/>
      <w:sz w:val="16"/>
    </w:rPr>
  </w:style>
  <w:style w:type="paragraph" w:customStyle="1" w:styleId="BMKPrivacyText">
    <w:name w:val="BMK Privacy Text"/>
    <w:basedOn w:val="Pieddepage"/>
    <w:link w:val="BMKPrivacyTextChar"/>
    <w:semiHidden/>
    <w:rsid w:val="007069B5"/>
  </w:style>
  <w:style w:type="paragraph" w:customStyle="1" w:styleId="OtherContact">
    <w:name w:val="OtherContact"/>
    <w:basedOn w:val="Normal"/>
    <w:semiHidden/>
    <w:rsid w:val="007069B5"/>
    <w:rPr>
      <w:rFonts w:asciiTheme="majorHAnsi" w:eastAsiaTheme="majorEastAsia" w:hAnsiTheme="majorHAnsi" w:cstheme="majorHAnsi"/>
      <w:sz w:val="16"/>
    </w:rPr>
  </w:style>
  <w:style w:type="paragraph" w:customStyle="1" w:styleId="Bullet2">
    <w:name w:val="Bullet 2"/>
    <w:basedOn w:val="Normal"/>
    <w:uiPriority w:val="8"/>
    <w:qFormat/>
    <w:rsid w:val="0029373F"/>
    <w:pPr>
      <w:numPr>
        <w:numId w:val="2"/>
      </w:numPr>
      <w:spacing w:line="260" w:lineRule="atLeast"/>
    </w:pPr>
  </w:style>
  <w:style w:type="character" w:customStyle="1" w:styleId="Definition">
    <w:name w:val="Definition"/>
    <w:basedOn w:val="Policepardfaut"/>
    <w:uiPriority w:val="3"/>
    <w:rsid w:val="00DB1E25"/>
    <w:rPr>
      <w:b/>
      <w:bCs/>
      <w:i w:val="0"/>
      <w:sz w:val="22"/>
      <w:szCs w:val="28"/>
    </w:rPr>
  </w:style>
  <w:style w:type="character" w:styleId="Numrodepage">
    <w:name w:val="page number"/>
    <w:basedOn w:val="Policepardfaut"/>
    <w:uiPriority w:val="99"/>
    <w:semiHidden/>
    <w:rsid w:val="00A15C20"/>
    <w:rPr>
      <w:szCs w:val="16"/>
    </w:rPr>
  </w:style>
  <w:style w:type="paragraph" w:customStyle="1" w:styleId="LetterDetail">
    <w:name w:val="LetterDetail"/>
    <w:basedOn w:val="Normal"/>
    <w:semiHidden/>
    <w:rsid w:val="00746D76"/>
    <w:pPr>
      <w:spacing w:line="260" w:lineRule="atLeast"/>
    </w:pPr>
  </w:style>
  <w:style w:type="paragraph" w:customStyle="1" w:styleId="BMKLetterCaption">
    <w:name w:val="BMK LetterCaption"/>
    <w:basedOn w:val="BMKLegalNoticePhrase"/>
    <w:next w:val="NormalSingle"/>
    <w:semiHidden/>
    <w:rsid w:val="00746D76"/>
    <w:pPr>
      <w:spacing w:before="0"/>
    </w:pPr>
  </w:style>
  <w:style w:type="paragraph" w:customStyle="1" w:styleId="BMKco-brand">
    <w:name w:val="BMK co-brand"/>
    <w:semiHidden/>
    <w:rsid w:val="007069B5"/>
    <w:pPr>
      <w:spacing w:line="170" w:lineRule="atLeast"/>
    </w:pPr>
    <w:rPr>
      <w:caps/>
      <w:sz w:val="13"/>
    </w:rPr>
  </w:style>
  <w:style w:type="character" w:customStyle="1" w:styleId="Highlight">
    <w:name w:val="Highlight"/>
    <w:semiHidden/>
    <w:rsid w:val="007069B5"/>
    <w:rPr>
      <w:rFonts w:asciiTheme="majorHAnsi" w:eastAsiaTheme="majorEastAsia" w:hAnsiTheme="majorHAnsi" w:cstheme="majorHAnsi"/>
      <w:b/>
    </w:rPr>
  </w:style>
  <w:style w:type="paragraph" w:customStyle="1" w:styleId="TableText">
    <w:name w:val="Table Text"/>
    <w:basedOn w:val="Normal"/>
    <w:uiPriority w:val="6"/>
    <w:semiHidden/>
    <w:rsid w:val="00746D76"/>
    <w:pPr>
      <w:tabs>
        <w:tab w:val="right" w:pos="9072"/>
      </w:tabs>
      <w:spacing w:after="180" w:line="260" w:lineRule="atLeast"/>
    </w:pPr>
  </w:style>
  <w:style w:type="paragraph" w:customStyle="1" w:styleId="TableHeading">
    <w:name w:val="Table Heading"/>
    <w:basedOn w:val="Normal"/>
    <w:next w:val="Normal"/>
    <w:uiPriority w:val="8"/>
    <w:semiHidden/>
    <w:rsid w:val="00BD2EC3"/>
    <w:pPr>
      <w:spacing w:before="120" w:after="120" w:line="240" w:lineRule="atLeast"/>
    </w:pPr>
    <w:rPr>
      <w:rFonts w:ascii="Arial" w:hAnsi="Arial"/>
      <w:caps/>
      <w:sz w:val="16"/>
      <w:szCs w:val="22"/>
    </w:rPr>
  </w:style>
  <w:style w:type="paragraph" w:styleId="Listenumros2">
    <w:name w:val="List Number 2"/>
    <w:basedOn w:val="Normal"/>
    <w:uiPriority w:val="7"/>
    <w:qFormat/>
    <w:rsid w:val="0029373F"/>
    <w:pPr>
      <w:numPr>
        <w:ilvl w:val="1"/>
        <w:numId w:val="4"/>
      </w:numPr>
      <w:spacing w:after="180" w:line="260" w:lineRule="atLeast"/>
    </w:pPr>
  </w:style>
  <w:style w:type="paragraph" w:styleId="Listenumros3">
    <w:name w:val="List Number 3"/>
    <w:basedOn w:val="Normal"/>
    <w:uiPriority w:val="7"/>
    <w:qFormat/>
    <w:rsid w:val="0029373F"/>
    <w:pPr>
      <w:numPr>
        <w:ilvl w:val="2"/>
        <w:numId w:val="4"/>
      </w:numPr>
      <w:spacing w:after="180" w:line="260" w:lineRule="atLeast"/>
    </w:pPr>
  </w:style>
  <w:style w:type="paragraph" w:styleId="Listenumros4">
    <w:name w:val="List Number 4"/>
    <w:basedOn w:val="Normal"/>
    <w:uiPriority w:val="7"/>
    <w:qFormat/>
    <w:rsid w:val="0029373F"/>
    <w:pPr>
      <w:numPr>
        <w:ilvl w:val="3"/>
        <w:numId w:val="4"/>
      </w:numPr>
      <w:spacing w:after="180" w:line="260" w:lineRule="atLeast"/>
    </w:pPr>
  </w:style>
  <w:style w:type="paragraph" w:styleId="Corpsdetexte">
    <w:name w:val="Body Text"/>
    <w:basedOn w:val="Normal"/>
    <w:qFormat/>
    <w:rsid w:val="00456F2F"/>
    <w:pPr>
      <w:numPr>
        <w:numId w:val="39"/>
      </w:numPr>
      <w:spacing w:after="180" w:line="260" w:lineRule="atLeast"/>
    </w:pPr>
  </w:style>
  <w:style w:type="paragraph" w:customStyle="1" w:styleId="NormalSingle">
    <w:name w:val="Normal Single"/>
    <w:basedOn w:val="Normal"/>
    <w:uiPriority w:val="6"/>
    <w:semiHidden/>
    <w:rsid w:val="00746D76"/>
    <w:pPr>
      <w:spacing w:line="0" w:lineRule="atLeast"/>
    </w:pPr>
  </w:style>
  <w:style w:type="character" w:styleId="Accentuation">
    <w:name w:val="Emphasis"/>
    <w:semiHidden/>
    <w:rsid w:val="00746D76"/>
    <w:rPr>
      <w:i/>
      <w:iCs/>
    </w:rPr>
  </w:style>
  <w:style w:type="character" w:customStyle="1" w:styleId="BMKMemberFirmNameChar">
    <w:name w:val="BMK Member Firm Name Char"/>
    <w:link w:val="BMKMemberFirmName"/>
    <w:semiHidden/>
    <w:rsid w:val="005B597D"/>
    <w:rPr>
      <w:rFonts w:ascii="Arial" w:eastAsiaTheme="minorEastAsia" w:hAnsi="Arial" w:cs="Times New Roman"/>
      <w:b/>
      <w:bCs/>
      <w:noProof/>
      <w:sz w:val="16"/>
    </w:rPr>
  </w:style>
  <w:style w:type="paragraph" w:customStyle="1" w:styleId="BMKDocumentNameHK">
    <w:name w:val="BMK Document Name HK"/>
    <w:basedOn w:val="Normal"/>
    <w:next w:val="BMKMemberFirmName"/>
    <w:semiHidden/>
    <w:rsid w:val="007069B5"/>
    <w:pPr>
      <w:spacing w:line="200" w:lineRule="atLeast"/>
    </w:pPr>
    <w:rPr>
      <w:rFonts w:ascii="Arial Black" w:eastAsiaTheme="majorEastAsia" w:hAnsi="Arial Black" w:cstheme="majorHAnsi"/>
      <w:noProof/>
      <w:sz w:val="18"/>
      <w:szCs w:val="32"/>
    </w:rPr>
  </w:style>
  <w:style w:type="paragraph" w:styleId="NormalWeb">
    <w:name w:val="Normal (Web)"/>
    <w:basedOn w:val="Normal"/>
    <w:semiHidden/>
    <w:rsid w:val="007069B5"/>
    <w:rPr>
      <w:sz w:val="24"/>
      <w:szCs w:val="24"/>
    </w:rPr>
  </w:style>
  <w:style w:type="character" w:customStyle="1" w:styleId="PieddepageCar">
    <w:name w:val="Pied de page Car"/>
    <w:link w:val="Pieddepage"/>
    <w:uiPriority w:val="99"/>
    <w:rsid w:val="00F80533"/>
    <w:rPr>
      <w:rFonts w:asciiTheme="majorHAnsi" w:eastAsiaTheme="majorEastAsia" w:hAnsiTheme="majorHAnsi" w:cstheme="majorHAnsi"/>
      <w:noProof/>
      <w:sz w:val="16"/>
    </w:rPr>
  </w:style>
  <w:style w:type="paragraph" w:customStyle="1" w:styleId="BMKDocumentName">
    <w:name w:val="BMK Document Name"/>
    <w:basedOn w:val="Normal"/>
    <w:next w:val="Normal"/>
    <w:semiHidden/>
    <w:rsid w:val="00282861"/>
    <w:pPr>
      <w:tabs>
        <w:tab w:val="left" w:pos="2761"/>
        <w:tab w:val="left" w:pos="3470"/>
        <w:tab w:val="left" w:pos="4179"/>
        <w:tab w:val="left" w:pos="4888"/>
        <w:tab w:val="right" w:pos="9849"/>
      </w:tabs>
      <w:spacing w:line="200" w:lineRule="atLeast"/>
    </w:pPr>
    <w:rPr>
      <w:rFonts w:ascii="Arial Black" w:hAnsi="Arial Black"/>
      <w:bCs/>
      <w:noProof/>
      <w:sz w:val="18"/>
    </w:rPr>
  </w:style>
  <w:style w:type="paragraph" w:customStyle="1" w:styleId="BMKHeaderLogoSHI">
    <w:name w:val="BMKHeaderLogoSHI"/>
    <w:semiHidden/>
    <w:rsid w:val="007069B5"/>
    <w:pPr>
      <w:tabs>
        <w:tab w:val="left" w:pos="709"/>
        <w:tab w:val="left" w:pos="1418"/>
        <w:tab w:val="left" w:pos="2126"/>
        <w:tab w:val="left" w:pos="2835"/>
        <w:tab w:val="right" w:pos="7876"/>
      </w:tabs>
      <w:spacing w:after="140" w:line="260" w:lineRule="atLeast"/>
    </w:pPr>
    <w:rPr>
      <w:rFonts w:eastAsiaTheme="minorEastAsia" w:cstheme="minorHAnsi"/>
      <w:szCs w:val="24"/>
    </w:rPr>
  </w:style>
  <w:style w:type="paragraph" w:customStyle="1" w:styleId="BMKPrivacyTitle">
    <w:name w:val="BMK Privacy Title"/>
    <w:basedOn w:val="Normal"/>
    <w:semiHidden/>
    <w:rsid w:val="00746D76"/>
    <w:pPr>
      <w:spacing w:before="260" w:after="140" w:line="240" w:lineRule="atLeast"/>
    </w:pPr>
    <w:rPr>
      <w:rFonts w:ascii="Arial Black" w:hAnsi="Arial Black"/>
      <w:sz w:val="18"/>
    </w:rPr>
  </w:style>
  <w:style w:type="character" w:customStyle="1" w:styleId="BMKPrivacyTextChar">
    <w:name w:val="BMK Privacy Text Char"/>
    <w:link w:val="BMKPrivacyText"/>
    <w:semiHidden/>
    <w:rsid w:val="007069B5"/>
    <w:rPr>
      <w:rFonts w:asciiTheme="majorHAnsi" w:eastAsiaTheme="majorEastAsia" w:hAnsiTheme="majorHAnsi" w:cstheme="majorHAnsi"/>
      <w:noProof/>
      <w:sz w:val="16"/>
      <w:szCs w:val="22"/>
    </w:rPr>
  </w:style>
  <w:style w:type="paragraph" w:styleId="Retrait1religne">
    <w:name w:val="Body Text First Indent"/>
    <w:basedOn w:val="Corpsdetexte"/>
    <w:uiPriority w:val="6"/>
    <w:semiHidden/>
    <w:rsid w:val="00746D76"/>
    <w:pPr>
      <w:numPr>
        <w:numId w:val="0"/>
      </w:numPr>
      <w:spacing w:after="120" w:line="240" w:lineRule="auto"/>
      <w:ind w:firstLine="210"/>
    </w:pPr>
  </w:style>
  <w:style w:type="paragraph" w:customStyle="1" w:styleId="FooterIndent">
    <w:name w:val="Footer Indent"/>
    <w:basedOn w:val="Pieddepage"/>
    <w:semiHidden/>
    <w:rsid w:val="00746D76"/>
    <w:pPr>
      <w:ind w:left="1208"/>
    </w:pPr>
  </w:style>
  <w:style w:type="paragraph" w:customStyle="1" w:styleId="BMKCitiesSpace">
    <w:name w:val="BMK Cities Space"/>
    <w:basedOn w:val="BMKCities"/>
    <w:semiHidden/>
    <w:rsid w:val="00746D76"/>
    <w:pPr>
      <w:spacing w:before="0"/>
    </w:pPr>
  </w:style>
  <w:style w:type="character" w:styleId="Lienhypertexte">
    <w:name w:val="Hyperlink"/>
    <w:uiPriority w:val="6"/>
    <w:semiHidden/>
    <w:rsid w:val="00746D76"/>
    <w:rPr>
      <w:color w:val="0000FF"/>
      <w:u w:val="single"/>
    </w:rPr>
  </w:style>
  <w:style w:type="paragraph" w:customStyle="1" w:styleId="BMKSalutation">
    <w:name w:val="BMK Salutation"/>
    <w:basedOn w:val="Normal"/>
    <w:semiHidden/>
    <w:rsid w:val="00746D76"/>
    <w:pPr>
      <w:spacing w:line="260" w:lineRule="atLeast"/>
    </w:pPr>
  </w:style>
  <w:style w:type="paragraph" w:customStyle="1" w:styleId="BMKDate">
    <w:name w:val="BMKDate"/>
    <w:basedOn w:val="Normal"/>
    <w:semiHidden/>
    <w:rsid w:val="00746D76"/>
    <w:pPr>
      <w:spacing w:line="260" w:lineRule="atLeast"/>
    </w:pPr>
  </w:style>
  <w:style w:type="paragraph" w:customStyle="1" w:styleId="BMKAddress1">
    <w:name w:val="BMK Address1"/>
    <w:basedOn w:val="Normal"/>
    <w:semiHidden/>
    <w:rsid w:val="00746D76"/>
    <w:pPr>
      <w:spacing w:line="260" w:lineRule="atLeast"/>
    </w:pPr>
  </w:style>
  <w:style w:type="paragraph" w:customStyle="1" w:styleId="BMKAttention">
    <w:name w:val="BMK Attention"/>
    <w:basedOn w:val="Normal"/>
    <w:semiHidden/>
    <w:rsid w:val="00746D76"/>
    <w:pPr>
      <w:spacing w:line="260" w:lineRule="atLeast"/>
    </w:pPr>
  </w:style>
  <w:style w:type="paragraph" w:customStyle="1" w:styleId="BMKSubtitle">
    <w:name w:val="BMK Subtitle"/>
    <w:basedOn w:val="Normal"/>
    <w:next w:val="Corpsdetexte"/>
    <w:semiHidden/>
    <w:rsid w:val="007069B5"/>
    <w:pPr>
      <w:spacing w:after="180" w:line="260" w:lineRule="atLeast"/>
    </w:pPr>
    <w:rPr>
      <w:rFonts w:asciiTheme="majorHAnsi" w:eastAsiaTheme="majorEastAsia" w:hAnsiTheme="majorHAnsi" w:cstheme="majorHAnsi"/>
      <w:sz w:val="32"/>
    </w:rPr>
  </w:style>
  <w:style w:type="paragraph" w:customStyle="1" w:styleId="BMKTitle">
    <w:name w:val="BMK Title"/>
    <w:basedOn w:val="Normal"/>
    <w:next w:val="Corpsdetexte"/>
    <w:semiHidden/>
    <w:rsid w:val="007069B5"/>
    <w:pPr>
      <w:spacing w:after="180" w:line="260" w:lineRule="atLeast"/>
    </w:pPr>
    <w:rPr>
      <w:rFonts w:asciiTheme="majorHAnsi" w:eastAsiaTheme="majorEastAsia" w:hAnsiTheme="majorHAnsi" w:cstheme="majorHAnsi"/>
      <w:sz w:val="48"/>
    </w:rPr>
  </w:style>
  <w:style w:type="character" w:styleId="Titredulivre">
    <w:name w:val="Book Title"/>
    <w:basedOn w:val="Policepardfaut"/>
    <w:uiPriority w:val="33"/>
    <w:semiHidden/>
    <w:rsid w:val="00746D76"/>
    <w:rPr>
      <w:b/>
      <w:bCs/>
      <w:smallCaps/>
      <w:spacing w:val="5"/>
    </w:rPr>
  </w:style>
  <w:style w:type="character" w:styleId="lev">
    <w:name w:val="Strong"/>
    <w:basedOn w:val="Policepardfaut"/>
    <w:semiHidden/>
    <w:rsid w:val="00746D76"/>
    <w:rPr>
      <w:b/>
      <w:bCs/>
    </w:rPr>
  </w:style>
  <w:style w:type="character" w:styleId="Accentuationlgre">
    <w:name w:val="Subtle Emphasis"/>
    <w:basedOn w:val="Policepardfaut"/>
    <w:uiPriority w:val="19"/>
    <w:semiHidden/>
    <w:rsid w:val="00746D76"/>
    <w:rPr>
      <w:i/>
      <w:iCs/>
      <w:color w:val="AFAFAF" w:themeColor="text1" w:themeTint="7F"/>
    </w:rPr>
  </w:style>
  <w:style w:type="character" w:styleId="Rfrencelgre">
    <w:name w:val="Subtle Reference"/>
    <w:basedOn w:val="Policepardfaut"/>
    <w:uiPriority w:val="31"/>
    <w:semiHidden/>
    <w:rsid w:val="00746D76"/>
    <w:rPr>
      <w:smallCaps/>
      <w:color w:val="EBB700" w:themeColor="accent2"/>
      <w:u w:val="single"/>
    </w:rPr>
  </w:style>
  <w:style w:type="paragraph" w:styleId="Sansinterligne">
    <w:name w:val="No Spacing"/>
    <w:uiPriority w:val="6"/>
    <w:semiHidden/>
    <w:rsid w:val="007069B5"/>
    <w:pPr>
      <w:tabs>
        <w:tab w:val="left" w:pos="709"/>
        <w:tab w:val="left" w:pos="1418"/>
        <w:tab w:val="left" w:pos="2126"/>
        <w:tab w:val="left" w:pos="2835"/>
        <w:tab w:val="right" w:pos="7876"/>
      </w:tabs>
    </w:pPr>
    <w:rPr>
      <w:rFonts w:eastAsiaTheme="minorEastAsia" w:cstheme="minorHAnsi"/>
      <w:szCs w:val="24"/>
    </w:rPr>
  </w:style>
  <w:style w:type="character" w:styleId="Accentuationintense">
    <w:name w:val="Intense Emphasis"/>
    <w:basedOn w:val="Policepardfaut"/>
    <w:uiPriority w:val="21"/>
    <w:semiHidden/>
    <w:rsid w:val="00746D76"/>
    <w:rPr>
      <w:b/>
      <w:bCs/>
      <w:i/>
      <w:iCs/>
      <w:color w:val="A71930" w:themeColor="accent1"/>
    </w:rPr>
  </w:style>
  <w:style w:type="paragraph" w:styleId="Citationintense">
    <w:name w:val="Intense Quote"/>
    <w:basedOn w:val="Normal"/>
    <w:next w:val="Normal"/>
    <w:link w:val="CitationintenseCar"/>
    <w:uiPriority w:val="30"/>
    <w:semiHidden/>
    <w:rsid w:val="00746D76"/>
    <w:pPr>
      <w:pBdr>
        <w:bottom w:val="single" w:sz="4" w:space="4" w:color="A71930" w:themeColor="accent1"/>
      </w:pBdr>
      <w:spacing w:before="200" w:after="280"/>
      <w:ind w:left="936" w:right="936"/>
    </w:pPr>
    <w:rPr>
      <w:b/>
      <w:bCs/>
      <w:i/>
      <w:iCs/>
      <w:color w:val="A71930" w:themeColor="accent1"/>
    </w:rPr>
  </w:style>
  <w:style w:type="character" w:customStyle="1" w:styleId="CitationintenseCar">
    <w:name w:val="Citation intense Car"/>
    <w:basedOn w:val="Policepardfaut"/>
    <w:link w:val="Citationintense"/>
    <w:uiPriority w:val="30"/>
    <w:semiHidden/>
    <w:rsid w:val="00746D76"/>
    <w:rPr>
      <w:b/>
      <w:bCs/>
      <w:i/>
      <w:iCs/>
      <w:color w:val="A71930" w:themeColor="accent1"/>
      <w:sz w:val="22"/>
      <w:szCs w:val="24"/>
    </w:rPr>
  </w:style>
  <w:style w:type="paragraph" w:styleId="Citation">
    <w:name w:val="Quote"/>
    <w:basedOn w:val="Normal"/>
    <w:next w:val="Normal"/>
    <w:link w:val="CitationCar"/>
    <w:uiPriority w:val="29"/>
    <w:semiHidden/>
    <w:rsid w:val="00746D76"/>
    <w:rPr>
      <w:i/>
      <w:iCs/>
      <w:color w:val="5F5F5F" w:themeColor="text1"/>
    </w:rPr>
  </w:style>
  <w:style w:type="character" w:customStyle="1" w:styleId="CitationCar">
    <w:name w:val="Citation Car"/>
    <w:basedOn w:val="Policepardfaut"/>
    <w:link w:val="Citation"/>
    <w:uiPriority w:val="29"/>
    <w:semiHidden/>
    <w:rsid w:val="00746D76"/>
    <w:rPr>
      <w:i/>
      <w:iCs/>
      <w:color w:val="5F5F5F" w:themeColor="text1"/>
      <w:sz w:val="22"/>
      <w:szCs w:val="24"/>
    </w:rPr>
  </w:style>
  <w:style w:type="character" w:styleId="Rfrenceintense">
    <w:name w:val="Intense Reference"/>
    <w:basedOn w:val="Policepardfaut"/>
    <w:uiPriority w:val="32"/>
    <w:semiHidden/>
    <w:rsid w:val="00746D76"/>
    <w:rPr>
      <w:b/>
      <w:bCs/>
      <w:smallCaps/>
      <w:color w:val="EBB700" w:themeColor="accent2"/>
      <w:spacing w:val="5"/>
      <w:u w:val="single"/>
    </w:rPr>
  </w:style>
  <w:style w:type="paragraph" w:styleId="Paragraphedeliste">
    <w:name w:val="List Paragraph"/>
    <w:basedOn w:val="Normal"/>
    <w:uiPriority w:val="1"/>
    <w:qFormat/>
    <w:rsid w:val="00746D76"/>
    <w:pPr>
      <w:ind w:left="720"/>
      <w:contextualSpacing/>
    </w:pPr>
  </w:style>
  <w:style w:type="paragraph" w:customStyle="1" w:styleId="SubHeading">
    <w:name w:val="Sub Heading"/>
    <w:basedOn w:val="Normal"/>
    <w:next w:val="Corpsdetexte"/>
    <w:rsid w:val="00207040"/>
    <w:pPr>
      <w:keepNext/>
      <w:spacing w:after="180" w:line="260" w:lineRule="atLeast"/>
    </w:pPr>
    <w:rPr>
      <w:rFonts w:asciiTheme="majorHAnsi" w:eastAsiaTheme="majorEastAsia" w:hAnsiTheme="majorHAnsi" w:cstheme="majorHAnsi"/>
      <w:b/>
      <w:bCs/>
    </w:rPr>
  </w:style>
  <w:style w:type="paragraph" w:customStyle="1" w:styleId="Da">
    <w:name w:val="D(a)"/>
    <w:basedOn w:val="Normal"/>
    <w:uiPriority w:val="4"/>
    <w:rsid w:val="0029373F"/>
    <w:pPr>
      <w:numPr>
        <w:ilvl w:val="1"/>
        <w:numId w:val="6"/>
      </w:numPr>
      <w:spacing w:after="180" w:line="260" w:lineRule="atLeast"/>
    </w:pPr>
  </w:style>
  <w:style w:type="paragraph" w:customStyle="1" w:styleId="DA0">
    <w:name w:val="D(A)"/>
    <w:basedOn w:val="Normal"/>
    <w:uiPriority w:val="6"/>
    <w:rsid w:val="0029373F"/>
    <w:pPr>
      <w:numPr>
        <w:ilvl w:val="3"/>
        <w:numId w:val="6"/>
      </w:numPr>
      <w:spacing w:after="180" w:line="260" w:lineRule="atLeast"/>
    </w:pPr>
  </w:style>
  <w:style w:type="paragraph" w:customStyle="1" w:styleId="Di">
    <w:name w:val="D(i)"/>
    <w:basedOn w:val="Normal"/>
    <w:uiPriority w:val="5"/>
    <w:rsid w:val="0029373F"/>
    <w:pPr>
      <w:numPr>
        <w:ilvl w:val="2"/>
        <w:numId w:val="6"/>
      </w:numPr>
      <w:spacing w:after="180" w:line="260" w:lineRule="atLeast"/>
    </w:pPr>
  </w:style>
  <w:style w:type="paragraph" w:customStyle="1" w:styleId="DefinitionParagraph">
    <w:name w:val="Definition Paragraph"/>
    <w:basedOn w:val="Normal"/>
    <w:uiPriority w:val="2"/>
    <w:rsid w:val="0029373F"/>
    <w:pPr>
      <w:numPr>
        <w:numId w:val="6"/>
      </w:numPr>
      <w:spacing w:after="180" w:line="260" w:lineRule="atLeast"/>
    </w:pPr>
  </w:style>
  <w:style w:type="paragraph" w:customStyle="1" w:styleId="SchH1">
    <w:name w:val="SchH1"/>
    <w:basedOn w:val="Normal"/>
    <w:next w:val="Corpsdetexte"/>
    <w:uiPriority w:val="6"/>
    <w:rsid w:val="00CE05F0"/>
    <w:pPr>
      <w:keepNext/>
      <w:numPr>
        <w:numId w:val="33"/>
      </w:numPr>
      <w:spacing w:after="180" w:line="260" w:lineRule="atLeast"/>
    </w:pPr>
    <w:rPr>
      <w:rFonts w:asciiTheme="majorHAnsi" w:eastAsiaTheme="majorEastAsia" w:hAnsiTheme="majorHAnsi" w:cstheme="majorHAnsi"/>
      <w:b/>
      <w:bCs/>
    </w:rPr>
  </w:style>
  <w:style w:type="paragraph" w:customStyle="1" w:styleId="SchH2">
    <w:name w:val="SchH2"/>
    <w:basedOn w:val="Normal"/>
    <w:next w:val="Corpsdetexte"/>
    <w:uiPriority w:val="6"/>
    <w:rsid w:val="00CE05F0"/>
    <w:pPr>
      <w:keepNext/>
      <w:numPr>
        <w:ilvl w:val="1"/>
        <w:numId w:val="33"/>
      </w:numPr>
      <w:spacing w:after="180" w:line="260" w:lineRule="atLeast"/>
    </w:pPr>
    <w:rPr>
      <w:rFonts w:asciiTheme="majorHAnsi" w:eastAsiaTheme="majorEastAsia" w:hAnsiTheme="majorHAnsi" w:cstheme="majorHAnsi"/>
      <w:b/>
      <w:bCs/>
    </w:rPr>
  </w:style>
  <w:style w:type="paragraph" w:customStyle="1" w:styleId="SchH3">
    <w:name w:val="SchH3"/>
    <w:basedOn w:val="Normal"/>
    <w:uiPriority w:val="6"/>
    <w:rsid w:val="00CE05F0"/>
    <w:pPr>
      <w:numPr>
        <w:ilvl w:val="2"/>
        <w:numId w:val="33"/>
      </w:numPr>
      <w:spacing w:after="180" w:line="260" w:lineRule="atLeast"/>
    </w:pPr>
  </w:style>
  <w:style w:type="paragraph" w:customStyle="1" w:styleId="SchH4">
    <w:name w:val="SchH4"/>
    <w:basedOn w:val="Normal"/>
    <w:uiPriority w:val="6"/>
    <w:rsid w:val="00CE05F0"/>
    <w:pPr>
      <w:numPr>
        <w:ilvl w:val="3"/>
        <w:numId w:val="33"/>
      </w:numPr>
      <w:spacing w:after="180" w:line="260" w:lineRule="atLeast"/>
    </w:pPr>
  </w:style>
  <w:style w:type="paragraph" w:customStyle="1" w:styleId="SchH5">
    <w:name w:val="SchH5"/>
    <w:basedOn w:val="Normal"/>
    <w:uiPriority w:val="6"/>
    <w:rsid w:val="00CE05F0"/>
    <w:pPr>
      <w:numPr>
        <w:ilvl w:val="4"/>
        <w:numId w:val="33"/>
      </w:numPr>
      <w:spacing w:after="180" w:line="260" w:lineRule="atLeast"/>
    </w:pPr>
  </w:style>
  <w:style w:type="paragraph" w:customStyle="1" w:styleId="SchH6">
    <w:name w:val="SchH6"/>
    <w:basedOn w:val="Normal"/>
    <w:uiPriority w:val="6"/>
    <w:rsid w:val="00CE05F0"/>
    <w:pPr>
      <w:numPr>
        <w:ilvl w:val="5"/>
        <w:numId w:val="33"/>
      </w:numPr>
      <w:spacing w:after="180" w:line="260" w:lineRule="atLeast"/>
    </w:pPr>
  </w:style>
  <w:style w:type="paragraph" w:customStyle="1" w:styleId="SchSH">
    <w:name w:val="SchSH"/>
    <w:basedOn w:val="Normal"/>
    <w:next w:val="Corpsdetexte"/>
    <w:uiPriority w:val="6"/>
    <w:rsid w:val="0029373F"/>
    <w:pPr>
      <w:keepNext/>
      <w:spacing w:after="180" w:line="260" w:lineRule="atLeast"/>
    </w:pPr>
    <w:rPr>
      <w:rFonts w:asciiTheme="majorHAnsi" w:eastAsiaTheme="majorEastAsia" w:hAnsiTheme="majorHAnsi" w:cstheme="majorHAnsi"/>
      <w:b/>
    </w:rPr>
  </w:style>
  <w:style w:type="paragraph" w:styleId="TM1">
    <w:name w:val="toc 1"/>
    <w:basedOn w:val="Normal"/>
    <w:next w:val="Normal"/>
    <w:autoRedefine/>
    <w:uiPriority w:val="39"/>
    <w:semiHidden/>
    <w:rsid w:val="004B3B00"/>
    <w:pPr>
      <w:spacing w:before="180" w:line="260" w:lineRule="atLeast"/>
      <w:ind w:left="562" w:right="288" w:hanging="562"/>
    </w:pPr>
    <w:rPr>
      <w:rFonts w:asciiTheme="majorHAnsi" w:eastAsiaTheme="majorEastAsia" w:hAnsiTheme="majorHAnsi" w:cstheme="majorHAnsi"/>
      <w:b/>
    </w:rPr>
  </w:style>
  <w:style w:type="paragraph" w:styleId="TM2">
    <w:name w:val="toc 2"/>
    <w:basedOn w:val="Normal"/>
    <w:next w:val="Normal"/>
    <w:autoRedefine/>
    <w:uiPriority w:val="39"/>
    <w:semiHidden/>
    <w:rsid w:val="004B3B00"/>
    <w:pPr>
      <w:spacing w:before="180" w:line="260" w:lineRule="atLeast"/>
      <w:ind w:left="1124" w:right="288" w:hanging="562"/>
    </w:pPr>
    <w:rPr>
      <w:rFonts w:asciiTheme="majorHAnsi" w:eastAsiaTheme="majorEastAsia" w:hAnsiTheme="majorHAnsi" w:cstheme="majorHAnsi"/>
      <w:b/>
    </w:rPr>
  </w:style>
  <w:style w:type="paragraph" w:styleId="TM3">
    <w:name w:val="toc 3"/>
    <w:basedOn w:val="Normal"/>
    <w:next w:val="Normal"/>
    <w:autoRedefine/>
    <w:uiPriority w:val="39"/>
    <w:semiHidden/>
    <w:rsid w:val="004B3B00"/>
    <w:pPr>
      <w:spacing w:before="180" w:line="260" w:lineRule="atLeast"/>
      <w:ind w:left="1700" w:right="288" w:hanging="562"/>
    </w:pPr>
    <w:rPr>
      <w:rFonts w:asciiTheme="majorHAnsi" w:eastAsiaTheme="majorEastAsia" w:hAnsiTheme="majorHAnsi" w:cstheme="majorHAnsi"/>
      <w:b/>
    </w:rPr>
  </w:style>
  <w:style w:type="paragraph" w:styleId="TM4">
    <w:name w:val="toc 4"/>
    <w:basedOn w:val="Normal"/>
    <w:next w:val="Normal"/>
    <w:autoRedefine/>
    <w:semiHidden/>
    <w:rsid w:val="007069B5"/>
    <w:pPr>
      <w:spacing w:line="260" w:lineRule="atLeast"/>
      <w:ind w:left="1418"/>
    </w:pPr>
    <w:rPr>
      <w:rFonts w:asciiTheme="majorHAnsi" w:eastAsiaTheme="majorEastAsia" w:hAnsiTheme="majorHAnsi" w:cstheme="majorHAnsi"/>
      <w:szCs w:val="20"/>
    </w:rPr>
  </w:style>
  <w:style w:type="numbering" w:customStyle="1" w:styleId="BMHeadings">
    <w:name w:val="B&amp;M Headings"/>
    <w:uiPriority w:val="99"/>
    <w:rsid w:val="005E2CEF"/>
    <w:pPr>
      <w:numPr>
        <w:numId w:val="3"/>
      </w:numPr>
    </w:pPr>
  </w:style>
  <w:style w:type="numbering" w:customStyle="1" w:styleId="BMListNumbers">
    <w:name w:val="B&amp;M List Numbers"/>
    <w:uiPriority w:val="99"/>
    <w:rsid w:val="00746D76"/>
    <w:pPr>
      <w:numPr>
        <w:numId w:val="4"/>
      </w:numPr>
    </w:pPr>
  </w:style>
  <w:style w:type="numbering" w:customStyle="1" w:styleId="BMSchedules">
    <w:name w:val="B&amp;M Schedules"/>
    <w:uiPriority w:val="99"/>
    <w:rsid w:val="00CE05F0"/>
    <w:pPr>
      <w:numPr>
        <w:numId w:val="5"/>
      </w:numPr>
    </w:pPr>
  </w:style>
  <w:style w:type="numbering" w:customStyle="1" w:styleId="BMDefinitions">
    <w:name w:val="B&amp;M Definitions"/>
    <w:uiPriority w:val="99"/>
    <w:rsid w:val="00746D76"/>
    <w:pPr>
      <w:numPr>
        <w:numId w:val="6"/>
      </w:numPr>
    </w:pPr>
  </w:style>
  <w:style w:type="paragraph" w:customStyle="1" w:styleId="TOCHeading">
    <w:name w:val="TOCHeading"/>
    <w:basedOn w:val="Normal"/>
    <w:next w:val="Corpsdetexte"/>
    <w:uiPriority w:val="11"/>
    <w:semiHidden/>
    <w:rsid w:val="00BB0659"/>
    <w:pPr>
      <w:pBdr>
        <w:bottom w:val="single" w:sz="4" w:space="9" w:color="auto"/>
      </w:pBdr>
      <w:spacing w:after="180" w:line="260" w:lineRule="exact"/>
    </w:pPr>
    <w:rPr>
      <w:rFonts w:asciiTheme="majorHAnsi" w:eastAsiaTheme="majorEastAsia" w:hAnsiTheme="majorHAnsi" w:cstheme="majorHAnsi"/>
      <w:b/>
      <w:bCs/>
      <w:sz w:val="24"/>
    </w:rPr>
  </w:style>
  <w:style w:type="paragraph" w:styleId="TM5">
    <w:name w:val="toc 5"/>
    <w:basedOn w:val="Normal"/>
    <w:next w:val="Normal"/>
    <w:autoRedefine/>
    <w:semiHidden/>
    <w:rsid w:val="00746D76"/>
    <w:pPr>
      <w:spacing w:after="100"/>
      <w:ind w:left="880"/>
    </w:pPr>
  </w:style>
  <w:style w:type="paragraph" w:styleId="TM6">
    <w:name w:val="toc 6"/>
    <w:basedOn w:val="Normal"/>
    <w:next w:val="Normal"/>
    <w:autoRedefine/>
    <w:semiHidden/>
    <w:rsid w:val="00746D76"/>
    <w:pPr>
      <w:spacing w:after="100"/>
      <w:ind w:left="1100"/>
    </w:pPr>
  </w:style>
  <w:style w:type="paragraph" w:styleId="TM7">
    <w:name w:val="toc 7"/>
    <w:basedOn w:val="Normal"/>
    <w:next w:val="Normal"/>
    <w:autoRedefine/>
    <w:semiHidden/>
    <w:rsid w:val="00746D76"/>
    <w:pPr>
      <w:spacing w:after="100"/>
      <w:ind w:left="1320"/>
    </w:pPr>
  </w:style>
  <w:style w:type="paragraph" w:styleId="TM8">
    <w:name w:val="toc 8"/>
    <w:basedOn w:val="Normal"/>
    <w:next w:val="Normal"/>
    <w:autoRedefine/>
    <w:semiHidden/>
    <w:rsid w:val="00746D76"/>
    <w:pPr>
      <w:spacing w:after="100"/>
      <w:ind w:left="1540"/>
    </w:pPr>
  </w:style>
  <w:style w:type="paragraph" w:styleId="TM9">
    <w:name w:val="toc 9"/>
    <w:basedOn w:val="Normal"/>
    <w:next w:val="Normal"/>
    <w:autoRedefine/>
    <w:semiHidden/>
    <w:rsid w:val="00746D76"/>
    <w:pPr>
      <w:spacing w:after="100"/>
      <w:ind w:left="1760"/>
    </w:pPr>
  </w:style>
  <w:style w:type="character" w:customStyle="1" w:styleId="Titre7Car">
    <w:name w:val="Titre 7 Car"/>
    <w:basedOn w:val="Policepardfaut"/>
    <w:link w:val="Titre7"/>
    <w:rsid w:val="00FE44AD"/>
    <w:rPr>
      <w:rFonts w:eastAsiaTheme="majorEastAsia" w:cstheme="minorHAnsi"/>
      <w:szCs w:val="28"/>
    </w:rPr>
  </w:style>
  <w:style w:type="paragraph" w:customStyle="1" w:styleId="Recital">
    <w:name w:val="Recital"/>
    <w:basedOn w:val="Normal"/>
    <w:uiPriority w:val="7"/>
    <w:rsid w:val="0029373F"/>
    <w:pPr>
      <w:numPr>
        <w:numId w:val="30"/>
      </w:numPr>
      <w:spacing w:after="180" w:line="260" w:lineRule="atLeast"/>
    </w:pPr>
    <w:rPr>
      <w:rFonts w:cs="Times New Roman"/>
    </w:rPr>
  </w:style>
  <w:style w:type="character" w:customStyle="1" w:styleId="DMReference">
    <w:name w:val="DMReference"/>
    <w:basedOn w:val="PieddepageCar"/>
    <w:semiHidden/>
    <w:rsid w:val="00CD2966"/>
    <w:rPr>
      <w:rFonts w:asciiTheme="majorHAnsi" w:eastAsiaTheme="majorEastAsia" w:hAnsiTheme="majorHAnsi" w:cstheme="majorHAnsi"/>
      <w:noProof/>
      <w:sz w:val="16"/>
      <w:szCs w:val="16"/>
    </w:rPr>
  </w:style>
  <w:style w:type="paragraph" w:styleId="Retraitcorpsdetexte">
    <w:name w:val="Body Text Indent"/>
    <w:basedOn w:val="Normal"/>
    <w:link w:val="RetraitcorpsdetexteCar"/>
    <w:rsid w:val="00456F2F"/>
    <w:pPr>
      <w:numPr>
        <w:ilvl w:val="1"/>
        <w:numId w:val="39"/>
      </w:numPr>
      <w:spacing w:after="180" w:line="260" w:lineRule="exact"/>
    </w:pPr>
  </w:style>
  <w:style w:type="character" w:customStyle="1" w:styleId="RetraitcorpsdetexteCar">
    <w:name w:val="Retrait corps de texte Car"/>
    <w:basedOn w:val="Policepardfaut"/>
    <w:link w:val="Retraitcorpsdetexte"/>
    <w:rsid w:val="003835B8"/>
    <w:rPr>
      <w:szCs w:val="28"/>
    </w:rPr>
  </w:style>
  <w:style w:type="paragraph" w:customStyle="1" w:styleId="BodyTextIndent4">
    <w:name w:val="Body Text Indent 4"/>
    <w:basedOn w:val="Retraitcorpsdetexte"/>
    <w:qFormat/>
    <w:rsid w:val="00456F2F"/>
    <w:pPr>
      <w:numPr>
        <w:ilvl w:val="2"/>
      </w:numPr>
      <w:spacing w:line="260" w:lineRule="atLeast"/>
    </w:pPr>
    <w:rPr>
      <w:rFonts w:cs="Times New Roman"/>
    </w:rPr>
  </w:style>
  <w:style w:type="paragraph" w:customStyle="1" w:styleId="BodyTextIndent5">
    <w:name w:val="Body Text Indent 5"/>
    <w:basedOn w:val="BodyTextIndent4"/>
    <w:qFormat/>
    <w:rsid w:val="00456F2F"/>
    <w:pPr>
      <w:numPr>
        <w:ilvl w:val="3"/>
      </w:numPr>
    </w:pPr>
  </w:style>
  <w:style w:type="paragraph" w:customStyle="1" w:styleId="BodyTextIndent6">
    <w:name w:val="Body Text Indent 6"/>
    <w:basedOn w:val="BodyTextIndent5"/>
    <w:qFormat/>
    <w:rsid w:val="00456F2F"/>
    <w:pPr>
      <w:numPr>
        <w:ilvl w:val="4"/>
      </w:numPr>
    </w:pPr>
  </w:style>
  <w:style w:type="table" w:customStyle="1" w:styleId="TableHorizontalShadedBlue">
    <w:name w:val="Table Horizontal Shaded Blue"/>
    <w:basedOn w:val="TableauNormal"/>
    <w:rsid w:val="00002665"/>
    <w:pPr>
      <w:spacing w:after="0" w:line="240" w:lineRule="auto"/>
    </w:pPr>
    <w:rPr>
      <w:rFonts w:ascii="Arial" w:eastAsia="Times New Roman" w:hAnsi="Arial" w:cs="Times New Roman"/>
      <w:sz w:val="20"/>
      <w:szCs w:val="20"/>
    </w:rPr>
    <w:tblPr>
      <w:tblInd w:w="113" w:type="dxa"/>
      <w:tblBorders>
        <w:top w:val="single" w:sz="4" w:space="0" w:color="6773B6"/>
        <w:bottom w:val="single" w:sz="4" w:space="0" w:color="6773B6"/>
        <w:insideH w:val="single" w:sz="4" w:space="0" w:color="6773B6"/>
        <w:insideV w:val="single" w:sz="4" w:space="0" w:color="6773B6"/>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6773B6"/>
      </w:tcPr>
    </w:tblStylePr>
  </w:style>
  <w:style w:type="paragraph" w:customStyle="1" w:styleId="TableCopy">
    <w:name w:val="Table Copy"/>
    <w:basedOn w:val="Normal"/>
    <w:uiPriority w:val="8"/>
    <w:semiHidden/>
    <w:rsid w:val="00BD2EC3"/>
    <w:pPr>
      <w:spacing w:before="120" w:after="120" w:line="240" w:lineRule="atLeast"/>
    </w:pPr>
    <w:rPr>
      <w:rFonts w:ascii="Arial" w:hAnsi="Arial"/>
      <w:color w:val="5F5F5F"/>
      <w:sz w:val="20"/>
      <w:szCs w:val="26"/>
    </w:rPr>
  </w:style>
  <w:style w:type="paragraph" w:customStyle="1" w:styleId="TableHeadings">
    <w:name w:val="Table Headings"/>
    <w:basedOn w:val="Normal"/>
    <w:uiPriority w:val="8"/>
    <w:semiHidden/>
    <w:rsid w:val="004A525F"/>
    <w:pPr>
      <w:numPr>
        <w:numId w:val="31"/>
      </w:numPr>
      <w:spacing w:before="120" w:after="60" w:line="240" w:lineRule="atLeast"/>
    </w:pPr>
    <w:rPr>
      <w:rFonts w:ascii="Arial" w:hAnsi="Arial"/>
      <w:b/>
      <w:sz w:val="20"/>
      <w:szCs w:val="26"/>
    </w:rPr>
  </w:style>
  <w:style w:type="paragraph" w:customStyle="1" w:styleId="SchH7">
    <w:name w:val="SchH7"/>
    <w:basedOn w:val="Normal"/>
    <w:uiPriority w:val="6"/>
    <w:rsid w:val="00CE05F0"/>
    <w:pPr>
      <w:numPr>
        <w:ilvl w:val="6"/>
        <w:numId w:val="33"/>
      </w:numPr>
      <w:spacing w:after="180" w:line="260" w:lineRule="atLeast"/>
    </w:pPr>
  </w:style>
  <w:style w:type="numbering" w:customStyle="1" w:styleId="BMIndents">
    <w:name w:val="B&amp;M Indents"/>
    <w:uiPriority w:val="99"/>
    <w:rsid w:val="00456F2F"/>
    <w:pPr>
      <w:numPr>
        <w:numId w:val="34"/>
      </w:numPr>
    </w:pPr>
  </w:style>
  <w:style w:type="table" w:customStyle="1" w:styleId="TableGrid1">
    <w:name w:val="Table Grid1"/>
    <w:basedOn w:val="TableauNormal"/>
    <w:next w:val="Grilledutableau"/>
    <w:rsid w:val="009279CD"/>
    <w:pPr>
      <w:spacing w:after="0" w:line="260" w:lineRule="atLeast"/>
      <w:jc w:val="both"/>
    </w:pPr>
    <w:rPr>
      <w:rFonts w:ascii="Times New Roman" w:eastAsia="Times New Roman" w:hAnsi="Times New Roman" w:cs="Times New Roman"/>
      <w:sz w:val="20"/>
      <w:szCs w:val="20"/>
      <w:lang w:val="en-GB"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927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9279CD"/>
    <w:rPr>
      <w:rFonts w:ascii="Tahoma" w:hAnsi="Tahoma" w:cs="Tahoma"/>
      <w:sz w:val="16"/>
      <w:szCs w:val="16"/>
    </w:rPr>
  </w:style>
  <w:style w:type="character" w:customStyle="1" w:styleId="TextedebullesCar">
    <w:name w:val="Texte de bulles Car"/>
    <w:basedOn w:val="Policepardfaut"/>
    <w:link w:val="Textedebulles"/>
    <w:semiHidden/>
    <w:rsid w:val="009279CD"/>
    <w:rPr>
      <w:rFonts w:ascii="Tahoma" w:hAnsi="Tahoma" w:cs="Tahoma"/>
      <w:sz w:val="16"/>
      <w:szCs w:val="16"/>
      <w:lang w:val="fr-FR"/>
    </w:rPr>
  </w:style>
  <w:style w:type="character" w:styleId="Marquedecommentaire">
    <w:name w:val="annotation reference"/>
    <w:basedOn w:val="Policepardfaut"/>
    <w:uiPriority w:val="99"/>
    <w:semiHidden/>
    <w:unhideWhenUsed/>
    <w:rsid w:val="001464C0"/>
    <w:rPr>
      <w:sz w:val="16"/>
      <w:szCs w:val="16"/>
    </w:rPr>
  </w:style>
  <w:style w:type="paragraph" w:styleId="Commentaire">
    <w:name w:val="annotation text"/>
    <w:basedOn w:val="Normal"/>
    <w:link w:val="CommentaireCar"/>
    <w:uiPriority w:val="99"/>
    <w:unhideWhenUsed/>
    <w:rsid w:val="001464C0"/>
    <w:rPr>
      <w:sz w:val="20"/>
      <w:szCs w:val="20"/>
    </w:rPr>
  </w:style>
  <w:style w:type="character" w:customStyle="1" w:styleId="CommentaireCar">
    <w:name w:val="Commentaire Car"/>
    <w:basedOn w:val="Policepardfaut"/>
    <w:link w:val="Commentaire"/>
    <w:uiPriority w:val="99"/>
    <w:rsid w:val="001464C0"/>
    <w:rPr>
      <w:sz w:val="20"/>
      <w:szCs w:val="20"/>
      <w:lang w:val="fr-FR"/>
    </w:rPr>
  </w:style>
  <w:style w:type="paragraph" w:styleId="Objetducommentaire">
    <w:name w:val="annotation subject"/>
    <w:basedOn w:val="Commentaire"/>
    <w:next w:val="Commentaire"/>
    <w:link w:val="ObjetducommentaireCar"/>
    <w:semiHidden/>
    <w:unhideWhenUsed/>
    <w:rsid w:val="001464C0"/>
    <w:rPr>
      <w:b/>
      <w:bCs/>
    </w:rPr>
  </w:style>
  <w:style w:type="character" w:customStyle="1" w:styleId="ObjetducommentaireCar">
    <w:name w:val="Objet du commentaire Car"/>
    <w:basedOn w:val="CommentaireCar"/>
    <w:link w:val="Objetducommentaire"/>
    <w:semiHidden/>
    <w:rsid w:val="001464C0"/>
    <w:rPr>
      <w:b/>
      <w:bCs/>
      <w:sz w:val="20"/>
      <w:szCs w:val="20"/>
      <w:lang w:val="fr-FR"/>
    </w:rPr>
  </w:style>
  <w:style w:type="paragraph" w:styleId="Rvision">
    <w:name w:val="Revision"/>
    <w:hidden/>
    <w:uiPriority w:val="99"/>
    <w:semiHidden/>
    <w:rsid w:val="00700C7D"/>
    <w:pPr>
      <w:spacing w:after="0" w:line="240" w:lineRule="auto"/>
    </w:pPr>
    <w:rPr>
      <w:szCs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4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Global\Correspondence\Blank.dotm" TargetMode="External"/></Relationships>
</file>

<file path=word/theme/theme1.xml><?xml version="1.0" encoding="utf-8"?>
<a:theme xmlns:a="http://schemas.openxmlformats.org/drawingml/2006/main" name="B&amp;M">
  <a:themeElements>
    <a:clrScheme name="Local copy of B&amp;M">
      <a:dk1>
        <a:srgbClr val="5F5F5F"/>
      </a:dk1>
      <a:lt1>
        <a:srgbClr val="FFFFFF"/>
      </a:lt1>
      <a:dk2>
        <a:srgbClr val="000000"/>
      </a:dk2>
      <a:lt2>
        <a:srgbClr val="FFFFFF"/>
      </a:lt2>
      <a:accent1>
        <a:srgbClr val="A71930"/>
      </a:accent1>
      <a:accent2>
        <a:srgbClr val="EBB700"/>
      </a:accent2>
      <a:accent3>
        <a:srgbClr val="6773B6"/>
      </a:accent3>
      <a:accent4>
        <a:srgbClr val="A3AD00"/>
      </a:accent4>
      <a:accent5>
        <a:srgbClr val="5F5F5F"/>
      </a:accent5>
      <a:accent6>
        <a:srgbClr val="000000"/>
      </a:accent6>
      <a:hlink>
        <a:srgbClr val="A2AD00"/>
      </a:hlink>
      <a:folHlink>
        <a:srgbClr val="A2AD00"/>
      </a:folHlink>
    </a:clrScheme>
    <a:fontScheme name="B&amp;M">
      <a:majorFont>
        <a:latin typeface="Arial"/>
        <a:ea typeface="MS Gothic"/>
        <a:cs typeface=""/>
        <a:font script="Jpan" typeface="MS Gothic"/>
      </a:majorFont>
      <a:minorFont>
        <a:latin typeface="Times New Roman"/>
        <a:ea typeface="MS Mincho"/>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r o o t   x m l n s = " h t t p : / / s c h e m a s . m a c r o v i e w . c o m . a u / b m o f f i c e / b l a n k " >  
 < / r o o 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dm:cachedDataManifest xmlns:cdm="http://schemas.microsoft.com/2004/VisualStudio/Tools/Applications/CachedDataManifest.xsd" cdm:revision="1"/>
</file>

<file path=customXml/item5.xml><?xml version="1.0" encoding="utf-8"?>
<ct:contentTypeSchema xmlns:ct="http://schemas.microsoft.com/office/2006/metadata/contentType" xmlns:ma="http://schemas.microsoft.com/office/2006/metadata/properties/metaAttributes" ct:_="" ma:_="" ma:contentTypeName="Document" ma:contentTypeID="0x010100361BD17C25BBE24DA6B9317EB4C7D53E" ma:contentTypeVersion="14" ma:contentTypeDescription="Create a new document." ma:contentTypeScope="" ma:versionID="79348776cd2a4fcb5a959013c1537b71">
  <xsd:schema xmlns:xsd="http://www.w3.org/2001/XMLSchema" xmlns:xs="http://www.w3.org/2001/XMLSchema" xmlns:p="http://schemas.microsoft.com/office/2006/metadata/properties" xmlns:ns2="40fe8a10-bfd7-4e7b-ac08-fc505733736c" xmlns:ns3="adf29c10-c0ff-42db-8f3f-2203be61e60a" targetNamespace="http://schemas.microsoft.com/office/2006/metadata/properties" ma:root="true" ma:fieldsID="bdd5773b78090d334bb3b2708e7dcd87" ns2:_="" ns3:_="">
    <xsd:import namespace="40fe8a10-bfd7-4e7b-ac08-fc505733736c"/>
    <xsd:import namespace="adf29c10-c0ff-42db-8f3f-2203be61e6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e8a10-bfd7-4e7b-ac08-fc50573373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a5fef2-4826-4b34-80d6-cd487132a1d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f29c10-c0ff-42db-8f3f-2203be61e6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84c8aed-af14-42cb-b6dc-e3000130b6e5}" ma:internalName="TaxCatchAll" ma:showField="CatchAllData" ma:web="adf29c10-c0ff-42db-8f3f-2203be61e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2.xml><?xml version="1.0" encoding="utf-8"?>
<ds:datastoreItem xmlns:ds="http://schemas.openxmlformats.org/officeDocument/2006/customXml" ds:itemID="{FA25245B-7BBC-4E63-999D-2E46A0A5BA96}">
  <ds:schemaRefs>
    <ds:schemaRef ds:uri="http://schemas.microsoft.com/sharepoint/v3/contenttype/forms"/>
  </ds:schemaRefs>
</ds:datastoreItem>
</file>

<file path=customXml/itemProps3.xml><?xml version="1.0" encoding="utf-8"?>
<ds:datastoreItem xmlns:ds="http://schemas.openxmlformats.org/officeDocument/2006/customXml" ds:itemID="{187B6731-15CA-4B90-AB76-831E9EAEB347}">
  <ds:schemaRefs>
    <ds:schemaRef ds:uri="http://schemas.openxmlformats.org/officeDocument/2006/bibliography"/>
  </ds:schemaRefs>
</ds:datastoreItem>
</file>

<file path=customXml/itemProps4.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5.xml><?xml version="1.0" encoding="utf-8"?>
<ds:datastoreItem xmlns:ds="http://schemas.openxmlformats.org/officeDocument/2006/customXml" ds:itemID="{E54C121D-7962-4881-B659-7A5ED0F4F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e8a10-bfd7-4e7b-ac08-fc505733736c"/>
    <ds:schemaRef ds:uri="adf29c10-c0ff-42db-8f3f-2203be61e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4</Pages>
  <Words>638</Words>
  <Characters>3514</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PARDOCS-#990334-v1-APE_-_Projet_SEJIMA_-_Tableau_de_rémunération_-_annexe_financière_à_l_AE</vt:lpstr>
      <vt:lpstr>PARDOCS-#990334-v1-APE_-_Projet_SEJIMA_-_Tableau_de_rémunération_-_annexe_financière_à_l_AE</vt:lpstr>
    </vt:vector>
  </TitlesOfParts>
  <Company>Baker &amp; Mckenzie</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PARDOCS-#990334-v1-APE_-_Projet_SEJIMA_-_Tableau_de_rémunération_-_annexe_financière_à_l_AE</dc:title>
  <dc:creator>Pierre-Edouard Pivois</dc:creator>
  <cp:lastModifiedBy>VIHO Annick</cp:lastModifiedBy>
  <cp:revision>2</cp:revision>
  <cp:lastPrinted>2015-01-13T16:25:00Z</cp:lastPrinted>
  <dcterms:created xsi:type="dcterms:W3CDTF">2025-11-16T06:11:00Z</dcterms:created>
  <dcterms:modified xsi:type="dcterms:W3CDTF">2025-11-16T06:11:00Z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ContentTypeId">
    <vt:lpwstr>0x010100361BD17C25BBE24DA6B9317EB4C7D53E</vt:lpwstr>
  </property>
  <property fmtid="{D5CDD505-2E9C-101B-9397-08002B2CF9AE}" pid="4" name="MediaServiceImageTags">
    <vt:lpwstr/>
  </property>
</Properties>
</file>